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938C0" w:rsidRPr="007A0C8C" w:rsidRDefault="009358DD">
      <w:pPr>
        <w:rPr>
          <w:rFonts w:cstheme="minorHAnsi"/>
          <w:sz w:val="20"/>
          <w:szCs w:val="20"/>
        </w:rPr>
      </w:pPr>
      <w:r w:rsidRPr="007A0C8C">
        <w:rPr>
          <w:rFonts w:cstheme="minorHAnsi"/>
          <w:sz w:val="20"/>
          <w:szCs w:val="20"/>
        </w:rPr>
        <w:t>COMMON CORE:  READING</w:t>
      </w:r>
    </w:p>
    <w:p w:rsidR="009358DD" w:rsidRPr="007A0C8C" w:rsidRDefault="009358DD" w:rsidP="009358DD">
      <w:pPr>
        <w:pStyle w:val="ListParagraph"/>
        <w:shd w:val="clear" w:color="auto" w:fill="FFFFFF"/>
        <w:spacing w:before="100" w:beforeAutospacing="1" w:after="100" w:afterAutospacing="1" w:line="240" w:lineRule="atLeast"/>
        <w:rPr>
          <w:rFonts w:eastAsia="Times New Roman" w:cstheme="minorHAnsi"/>
          <w:b/>
          <w:color w:val="3B3B3A"/>
          <w:sz w:val="20"/>
          <w:szCs w:val="20"/>
          <w:u w:val="single"/>
        </w:rPr>
      </w:pPr>
      <w:r w:rsidRPr="007A0C8C">
        <w:rPr>
          <w:rFonts w:eastAsia="Times New Roman" w:cstheme="minorHAnsi"/>
          <w:color w:val="3B3B3A"/>
          <w:sz w:val="20"/>
          <w:szCs w:val="20"/>
        </w:rPr>
        <w:t xml:space="preserve">Students in K–5 apply the Reading standards to the following range of text types, </w:t>
      </w:r>
      <w:r w:rsidRPr="007A0C8C">
        <w:rPr>
          <w:rFonts w:eastAsia="Times New Roman" w:cstheme="minorHAnsi"/>
          <w:b/>
          <w:color w:val="3B3B3A"/>
          <w:sz w:val="20"/>
          <w:szCs w:val="20"/>
          <w:u w:val="single"/>
        </w:rPr>
        <w:t>with texts selected from a broad range of cultures and periods.</w:t>
      </w:r>
    </w:p>
    <w:tbl>
      <w:tblPr>
        <w:tblW w:w="0" w:type="auto"/>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057"/>
        <w:gridCol w:w="1454"/>
        <w:gridCol w:w="2095"/>
        <w:gridCol w:w="4024"/>
      </w:tblGrid>
      <w:tr w:rsidR="009358DD" w:rsidRPr="008F0010">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008BD8"/>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b/>
                <w:bCs/>
                <w:color w:val="FFFFFF"/>
                <w:sz w:val="20"/>
                <w:szCs w:val="20"/>
              </w:rPr>
            </w:pPr>
            <w:r w:rsidRPr="008F0010">
              <w:rPr>
                <w:rFonts w:ascii="Helvetica" w:eastAsia="Times New Roman" w:hAnsi="Helvetica" w:cs="Helvetica"/>
                <w:b/>
                <w:bCs/>
                <w:color w:val="FFFFFF"/>
                <w:sz w:val="20"/>
                <w:szCs w:val="20"/>
              </w:rPr>
              <w:t>Literature</w:t>
            </w:r>
          </w:p>
        </w:tc>
        <w:tc>
          <w:tcPr>
            <w:tcW w:w="0" w:type="auto"/>
            <w:tcBorders>
              <w:top w:val="single" w:sz="6" w:space="0" w:color="000000"/>
              <w:left w:val="single" w:sz="6" w:space="0" w:color="000000"/>
              <w:bottom w:val="single" w:sz="6" w:space="0" w:color="000000"/>
              <w:right w:val="single" w:sz="6" w:space="0" w:color="000000"/>
            </w:tcBorders>
            <w:shd w:val="clear" w:color="auto" w:fill="008BD8"/>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b/>
                <w:bCs/>
                <w:color w:val="FFFFFF"/>
                <w:sz w:val="20"/>
                <w:szCs w:val="20"/>
              </w:rPr>
            </w:pPr>
            <w:r w:rsidRPr="008F0010">
              <w:rPr>
                <w:rFonts w:ascii="Helvetica" w:eastAsia="Times New Roman" w:hAnsi="Helvetica" w:cs="Helvetica"/>
                <w:b/>
                <w:bCs/>
                <w:color w:val="FFFFFF"/>
                <w:sz w:val="20"/>
                <w:szCs w:val="20"/>
              </w:rPr>
              <w:t>Informational Text</w:t>
            </w:r>
          </w:p>
        </w:tc>
      </w:tr>
      <w:tr w:rsidR="009358DD" w:rsidRPr="008F00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Stories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Dramas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Poetry</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Literary Nonfiction and Historical, Scientific, and Technical Texts</w:t>
            </w:r>
          </w:p>
        </w:tc>
      </w:tr>
      <w:tr w:rsidR="009358DD" w:rsidRPr="008F00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children’s adventure stories, folktales, legends, fables, fantasy, realistic fiction, and myth</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staged dialogue and brief familiar scenes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nursery rhymes and the subgenres of the narrative poem, limerick, and free verse poem</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biographies and autobiographies; books about history, social studies, science, and the arts; technical texts, including directions, forms, and information displayed in graphs, charts, or maps; and digital sources on a range of topics</w:t>
            </w:r>
          </w:p>
        </w:tc>
      </w:tr>
    </w:tbl>
    <w:p w:rsidR="009358DD" w:rsidRDefault="006C3BE0" w:rsidP="009358DD">
      <w:pPr>
        <w:pStyle w:val="ListParagraph"/>
      </w:pPr>
      <w:r>
        <w:rPr>
          <w:noProof/>
        </w:rPr>
        <w:pict>
          <v:roundrect id="Rounded Rectangle 1" o:spid="_x0000_s1026" style="position:absolute;left:0;text-align:left;margin-left:4pt;margin-top:13.05pt;width:472.5pt;height:9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" fillcolor="white [3201]" strokecolor="#4bacc6 [3208]" strokeweight="2pt">
            <v:textbox>
              <w:txbxContent>
                <w:p w:rsidR="007A0C8C" w:rsidRDefault="007A0C8C" w:rsidP="007A0C8C"/>
              </w:txbxContent>
            </v:textbox>
          </v:roundrect>
        </w:pict>
      </w:r>
    </w:p>
    <w:p w:rsidR="007A0C8C" w:rsidRDefault="007A0C8C" w:rsidP="009358DD">
      <w:pPr>
        <w:pStyle w:val="ListParagraph"/>
      </w:pPr>
    </w:p>
    <w:p w:rsidR="007A0C8C" w:rsidRDefault="007A0C8C" w:rsidP="009358DD">
      <w:pPr>
        <w:pStyle w:val="ListParagraph"/>
      </w:pPr>
    </w:p>
    <w:p w:rsidR="007A0C8C" w:rsidRDefault="007A0C8C" w:rsidP="009358DD">
      <w:pPr>
        <w:pStyle w:val="ListParagraph"/>
      </w:pPr>
    </w:p>
    <w:p w:rsidR="007A0C8C" w:rsidRDefault="007A0C8C" w:rsidP="009358DD">
      <w:pPr>
        <w:pStyle w:val="ListParagraph"/>
      </w:pPr>
    </w:p>
    <w:p w:rsidR="007A0C8C" w:rsidRDefault="007A0C8C" w:rsidP="009358DD">
      <w:pPr>
        <w:pStyle w:val="ListParagraph"/>
      </w:pPr>
    </w:p>
    <w:p w:rsidR="007A0C8C" w:rsidRDefault="007A0C8C" w:rsidP="009358DD">
      <w:pPr>
        <w:pStyle w:val="ListParagraph"/>
        <w:shd w:val="clear" w:color="auto" w:fill="FFFFFF"/>
        <w:spacing w:before="100" w:beforeAutospacing="1" w:after="100" w:afterAutospacing="1" w:line="240" w:lineRule="atLeast"/>
        <w:rPr>
          <w:rFonts w:eastAsia="Times New Roman" w:cstheme="minorHAnsi"/>
          <w:color w:val="3B3B3A"/>
          <w:sz w:val="20"/>
          <w:szCs w:val="20"/>
        </w:rPr>
      </w:pPr>
    </w:p>
    <w:p w:rsidR="007A0C8C" w:rsidRDefault="007A0C8C" w:rsidP="009358DD">
      <w:pPr>
        <w:pStyle w:val="ListParagraph"/>
        <w:shd w:val="clear" w:color="auto" w:fill="FFFFFF"/>
        <w:spacing w:before="100" w:beforeAutospacing="1" w:after="100" w:afterAutospacing="1" w:line="240" w:lineRule="atLeast"/>
        <w:rPr>
          <w:rFonts w:eastAsia="Times New Roman" w:cstheme="minorHAnsi"/>
          <w:color w:val="3B3B3A"/>
          <w:sz w:val="20"/>
          <w:szCs w:val="20"/>
        </w:rPr>
      </w:pPr>
    </w:p>
    <w:p w:rsidR="009358DD" w:rsidRPr="007A0C8C" w:rsidRDefault="009358DD" w:rsidP="009358DD">
      <w:pPr>
        <w:pStyle w:val="ListParagraph"/>
        <w:shd w:val="clear" w:color="auto" w:fill="FFFFFF"/>
        <w:spacing w:before="100" w:beforeAutospacing="1" w:after="100" w:afterAutospacing="1" w:line="240" w:lineRule="atLeast"/>
        <w:rPr>
          <w:rFonts w:eastAsia="Times New Roman" w:cstheme="minorHAnsi"/>
          <w:b/>
          <w:color w:val="3B3B3A"/>
          <w:sz w:val="20"/>
          <w:szCs w:val="20"/>
          <w:u w:val="single"/>
        </w:rPr>
      </w:pPr>
      <w:r w:rsidRPr="007A0C8C">
        <w:rPr>
          <w:rFonts w:eastAsia="Times New Roman" w:cstheme="minorHAnsi"/>
          <w:color w:val="3B3B3A"/>
          <w:sz w:val="20"/>
          <w:szCs w:val="20"/>
        </w:rPr>
        <w:t xml:space="preserve">Students in grades 6–12 apply the Reading standards to the following range of text types, </w:t>
      </w:r>
      <w:r w:rsidRPr="007A0C8C">
        <w:rPr>
          <w:rFonts w:eastAsia="Times New Roman" w:cstheme="minorHAnsi"/>
          <w:b/>
          <w:color w:val="3B3B3A"/>
          <w:sz w:val="20"/>
          <w:szCs w:val="20"/>
          <w:u w:val="single"/>
        </w:rPr>
        <w:t>with texts selected from a broad range of cultures and periods.</w:t>
      </w:r>
    </w:p>
    <w:tbl>
      <w:tblPr>
        <w:tblW w:w="0" w:type="auto"/>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360"/>
        <w:gridCol w:w="1484"/>
        <w:gridCol w:w="1991"/>
        <w:gridCol w:w="3795"/>
      </w:tblGrid>
      <w:tr w:rsidR="009358DD" w:rsidRPr="008F0010">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008BD8"/>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b/>
                <w:bCs/>
                <w:color w:val="FFFFFF"/>
                <w:sz w:val="20"/>
                <w:szCs w:val="20"/>
              </w:rPr>
            </w:pPr>
            <w:r w:rsidRPr="008F0010">
              <w:rPr>
                <w:rFonts w:ascii="Helvetica" w:eastAsia="Times New Roman" w:hAnsi="Helvetica" w:cs="Helvetica"/>
                <w:b/>
                <w:bCs/>
                <w:color w:val="FFFFFF"/>
                <w:sz w:val="20"/>
                <w:szCs w:val="20"/>
              </w:rPr>
              <w:t>Literature</w:t>
            </w:r>
          </w:p>
        </w:tc>
        <w:tc>
          <w:tcPr>
            <w:tcW w:w="0" w:type="auto"/>
            <w:tcBorders>
              <w:top w:val="single" w:sz="6" w:space="0" w:color="000000"/>
              <w:left w:val="single" w:sz="6" w:space="0" w:color="000000"/>
              <w:bottom w:val="single" w:sz="6" w:space="0" w:color="000000"/>
              <w:right w:val="single" w:sz="6" w:space="0" w:color="000000"/>
            </w:tcBorders>
            <w:shd w:val="clear" w:color="auto" w:fill="008BD8"/>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b/>
                <w:bCs/>
                <w:color w:val="FFFFFF"/>
                <w:sz w:val="20"/>
                <w:szCs w:val="20"/>
              </w:rPr>
            </w:pPr>
            <w:r w:rsidRPr="008F0010">
              <w:rPr>
                <w:rFonts w:ascii="Helvetica" w:eastAsia="Times New Roman" w:hAnsi="Helvetica" w:cs="Helvetica"/>
                <w:b/>
                <w:bCs/>
                <w:color w:val="FFFFFF"/>
                <w:sz w:val="20"/>
                <w:szCs w:val="20"/>
              </w:rPr>
              <w:t>Informational Text</w:t>
            </w:r>
          </w:p>
        </w:tc>
      </w:tr>
      <w:tr w:rsidR="009358DD" w:rsidRPr="008F00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Stories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Dramas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Poetry</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jc w:val="center"/>
              <w:rPr>
                <w:rFonts w:ascii="Helvetica" w:eastAsia="Times New Roman" w:hAnsi="Helvetica" w:cs="Helvetica"/>
                <w:color w:val="3B3B3A"/>
                <w:sz w:val="20"/>
                <w:szCs w:val="20"/>
              </w:rPr>
            </w:pPr>
            <w:r w:rsidRPr="008F0010">
              <w:rPr>
                <w:rFonts w:ascii="Helvetica" w:eastAsia="Times New Roman" w:hAnsi="Helvetica" w:cs="Helvetica"/>
                <w:b/>
                <w:bCs/>
                <w:color w:val="3B3B3A"/>
                <w:sz w:val="20"/>
                <w:szCs w:val="20"/>
              </w:rPr>
              <w:t>Literary Nonfiction and Historical, Scientific, and Technical Texts</w:t>
            </w:r>
          </w:p>
        </w:tc>
      </w:tr>
      <w:tr w:rsidR="009358DD" w:rsidRPr="008F0010">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the subgenres of adventure stories, historical fiction, mysteries, myths, science fiction, realistic fiction, allegories, parodies, satire, and graphic novels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one-act and multi-act plays, both in written form and on film</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the subgenres of narrative poems, lyrical poems, free verse poems, sonnets, odes, ballads, and epics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tcPr>
          <w:p w:rsidR="009358DD" w:rsidRPr="008F0010" w:rsidRDefault="009358DD" w:rsidP="00131404">
            <w:pPr>
              <w:spacing w:after="0" w:line="240" w:lineRule="auto"/>
              <w:rPr>
                <w:rFonts w:ascii="Helvetica" w:eastAsia="Times New Roman" w:hAnsi="Helvetica" w:cs="Helvetica"/>
                <w:color w:val="3B3B3A"/>
                <w:sz w:val="20"/>
                <w:szCs w:val="20"/>
              </w:rPr>
            </w:pPr>
            <w:r w:rsidRPr="008F0010">
              <w:rPr>
                <w:rFonts w:ascii="Helvetica" w:eastAsia="Times New Roman" w:hAnsi="Helvetica" w:cs="Helvetica"/>
                <w:color w:val="3B3B3A"/>
                <w:sz w:val="20"/>
                <w:szCs w:val="20"/>
              </w:rPr>
              <w:t>Includes the subgenres of exposition, argument, and functional text in the form of personal essays, speeches, opinion pieces, essays about art or literature, biographies, memoirs, journalism, and historical, scientific, technical, or economic accounts (including digital sources) written for a broad audience</w:t>
            </w:r>
          </w:p>
        </w:tc>
      </w:tr>
    </w:tbl>
    <w:p w:rsidR="009358DD" w:rsidRDefault="009358DD"/>
    <w:p w:rsidR="00717C39" w:rsidRDefault="006C3BE0">
      <w:r>
        <w:rPr>
          <w:noProof/>
        </w:rPr>
        <w:pict>
          <v:roundrect id="Rounded Rectangle 2" o:spid="_x0000_s1027" style="position:absolute;margin-left:-6.5pt;margin-top:.55pt;width:472.5pt;height:9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" fillcolor="white [3201]" strokecolor="#4bacc6 [3208]" strokeweight="2pt">
            <v:textbox>
              <w:txbxContent>
                <w:p w:rsidR="007A0C8C" w:rsidRDefault="007A0C8C" w:rsidP="007A0C8C"/>
              </w:txbxContent>
            </v:textbox>
          </v:roundrect>
        </w:pict>
      </w:r>
    </w:p>
    <w:p w:rsidR="00717C39" w:rsidRDefault="00717C39"/>
    <w:p w:rsidR="00040088" w:rsidRDefault="00040088" w:rsidP="00040088">
      <w:pPr>
        <w:pStyle w:val="Heading3"/>
        <w:shd w:val="clear" w:color="auto" w:fill="FFFFFF"/>
        <w:rPr>
          <w:rFonts w:ascii="Helvetica" w:hAnsi="Helvetica" w:cs="Helvetica"/>
          <w:color w:val="666666"/>
        </w:rPr>
      </w:pPr>
      <w:r>
        <w:rPr>
          <w:rFonts w:ascii="Helvetica" w:hAnsi="Helvetica" w:cs="Helvetica"/>
        </w:rPr>
        <w:t xml:space="preserve">Reading: Text complexity and the growth of comprehension </w:t>
      </w:r>
      <w:hyperlink r:id="rId7" w:history="1">
        <w:r w:rsidRPr="003F5B82">
          <w:rPr>
            <w:rStyle w:val="Hyperlink"/>
            <w:rFonts w:ascii="Helvetica" w:hAnsi="Helvetica" w:cs="Helvetica"/>
          </w:rPr>
          <w:t>www.corestandards.org</w:t>
        </w:r>
      </w:hyperlink>
      <w:r>
        <w:rPr>
          <w:rFonts w:ascii="Helvetica" w:hAnsi="Helvetica" w:cs="Helvetica"/>
        </w:rPr>
        <w:t xml:space="preserve"> </w:t>
      </w:r>
    </w:p>
    <w:p w:rsidR="00040088" w:rsidRPr="00166B54" w:rsidRDefault="00040088" w:rsidP="00040088">
      <w:pPr>
        <w:pStyle w:val="NormalWeb"/>
        <w:shd w:val="clear" w:color="auto" w:fill="FFFFFF"/>
        <w:rPr>
          <w:rFonts w:asciiTheme="minorHAnsi" w:hAnsiTheme="minorHAnsi" w:cstheme="minorHAnsi"/>
          <w:sz w:val="18"/>
          <w:szCs w:val="18"/>
        </w:rPr>
      </w:pPr>
      <w:r w:rsidRPr="00166B54">
        <w:rPr>
          <w:rFonts w:asciiTheme="minorHAnsi" w:hAnsiTheme="minorHAnsi" w:cstheme="minorHAnsi"/>
          <w:sz w:val="18"/>
          <w:szCs w:val="18"/>
        </w:rPr>
        <w:t>The Reading standards place equal emphasis on the sophistication of what students read and the skill with which they read. Standard 10 defines a grade-by-grade “staircase” of increasing text complexity that rises from beginning reading to the college and career readiness level. Whatever they are reading, students must also show a steadily growing ability to discern more from and make fuller use of text, including making an increasing number of connections among ideas and between texts, considering a wider range of textual evidence, and becoming more sensitive to inconsistencies, ambiguities, and poor reasoning in texts.</w:t>
      </w:r>
    </w:p>
    <w:p w:rsidR="009358DD" w:rsidRPr="00717C39" w:rsidRDefault="009358DD" w:rsidP="009358DD">
      <w:pPr>
        <w:pStyle w:val="ListParagraph"/>
        <w:numPr>
          <w:ilvl w:val="0"/>
          <w:numId w:val="1"/>
        </w:numPr>
        <w:rPr>
          <w:sz w:val="20"/>
          <w:szCs w:val="20"/>
        </w:rPr>
      </w:pPr>
      <w:r w:rsidRPr="00717C39">
        <w:rPr>
          <w:b/>
          <w:sz w:val="20"/>
          <w:szCs w:val="20"/>
        </w:rPr>
        <w:t>Key Ideas and Details</w:t>
      </w:r>
      <w:r w:rsidRPr="00717C39">
        <w:rPr>
          <w:sz w:val="20"/>
          <w:szCs w:val="20"/>
        </w:rPr>
        <w:t xml:space="preserve"> (page 3</w:t>
      </w:r>
      <w:r w:rsidR="00717C39" w:rsidRPr="00717C39">
        <w:rPr>
          <w:sz w:val="20"/>
          <w:szCs w:val="20"/>
        </w:rPr>
        <w:t xml:space="preserve"> in Crosswalk</w:t>
      </w:r>
      <w:r w:rsidRPr="00717C39">
        <w:rPr>
          <w:sz w:val="20"/>
          <w:szCs w:val="20"/>
        </w:rPr>
        <w:t>)</w:t>
      </w:r>
    </w:p>
    <w:p w:rsidR="009358DD" w:rsidRPr="00717C39" w:rsidRDefault="009358DD" w:rsidP="009358DD">
      <w:pPr>
        <w:pStyle w:val="ListParagraph"/>
        <w:numPr>
          <w:ilvl w:val="1"/>
          <w:numId w:val="1"/>
        </w:numPr>
        <w:rPr>
          <w:sz w:val="20"/>
          <w:szCs w:val="20"/>
        </w:rPr>
      </w:pPr>
      <w:r w:rsidRPr="00717C39">
        <w:rPr>
          <w:bCs/>
          <w:sz w:val="20"/>
          <w:szCs w:val="20"/>
        </w:rPr>
        <w:t xml:space="preserve">Read closely:  </w:t>
      </w:r>
      <w:r w:rsidRPr="00717C39">
        <w:rPr>
          <w:sz w:val="20"/>
          <w:szCs w:val="20"/>
        </w:rPr>
        <w:t xml:space="preserve"> determine what the text says explicitly and make logical inferences from it; cite evidence to support conclusions.</w:t>
      </w:r>
      <w:r w:rsidRPr="00717C39">
        <w:rPr>
          <w:sz w:val="20"/>
          <w:szCs w:val="20"/>
        </w:rPr>
        <w:tab/>
      </w:r>
    </w:p>
    <w:p w:rsidR="009358DD" w:rsidRPr="00717C39" w:rsidRDefault="009358DD" w:rsidP="009358DD">
      <w:pPr>
        <w:pStyle w:val="ListParagraph"/>
        <w:numPr>
          <w:ilvl w:val="1"/>
          <w:numId w:val="1"/>
        </w:numPr>
        <w:rPr>
          <w:sz w:val="20"/>
          <w:szCs w:val="20"/>
        </w:rPr>
      </w:pPr>
      <w:r w:rsidRPr="00717C39">
        <w:rPr>
          <w:bCs/>
          <w:sz w:val="20"/>
          <w:szCs w:val="20"/>
        </w:rPr>
        <w:t xml:space="preserve">Determine central ideas </w:t>
      </w:r>
      <w:r w:rsidRPr="00717C39">
        <w:rPr>
          <w:sz w:val="20"/>
          <w:szCs w:val="20"/>
        </w:rPr>
        <w:t xml:space="preserve">of a text; summarize key supporting details and ideas. </w:t>
      </w:r>
      <w:r w:rsidRPr="00717C39">
        <w:rPr>
          <w:sz w:val="20"/>
          <w:szCs w:val="20"/>
        </w:rPr>
        <w:tab/>
      </w:r>
    </w:p>
    <w:p w:rsidR="009358DD" w:rsidRPr="00717C39" w:rsidRDefault="009358DD" w:rsidP="009358DD">
      <w:pPr>
        <w:pStyle w:val="ListParagraph"/>
        <w:numPr>
          <w:ilvl w:val="1"/>
          <w:numId w:val="1"/>
        </w:numPr>
        <w:rPr>
          <w:sz w:val="20"/>
          <w:szCs w:val="20"/>
        </w:rPr>
      </w:pPr>
      <w:r w:rsidRPr="00717C39">
        <w:rPr>
          <w:bCs/>
          <w:sz w:val="20"/>
          <w:szCs w:val="20"/>
        </w:rPr>
        <w:t xml:space="preserve">Analyze how and why </w:t>
      </w:r>
      <w:r w:rsidRPr="00717C39">
        <w:rPr>
          <w:sz w:val="20"/>
          <w:szCs w:val="20"/>
        </w:rPr>
        <w:t>individuals, events, or ideas develop.</w:t>
      </w:r>
    </w:p>
    <w:p w:rsidR="009358DD" w:rsidRPr="00717C39" w:rsidRDefault="009358DD" w:rsidP="009358DD">
      <w:pPr>
        <w:pStyle w:val="ListParagraph"/>
        <w:numPr>
          <w:ilvl w:val="0"/>
          <w:numId w:val="1"/>
        </w:numPr>
        <w:rPr>
          <w:sz w:val="20"/>
          <w:szCs w:val="20"/>
        </w:rPr>
      </w:pPr>
      <w:r w:rsidRPr="00717C39">
        <w:rPr>
          <w:b/>
          <w:bCs/>
          <w:sz w:val="20"/>
          <w:szCs w:val="20"/>
        </w:rPr>
        <w:t>Craft and Structure</w:t>
      </w:r>
      <w:r w:rsidRPr="00717C39">
        <w:rPr>
          <w:bCs/>
          <w:sz w:val="20"/>
          <w:szCs w:val="20"/>
        </w:rPr>
        <w:t xml:space="preserve"> (page 4</w:t>
      </w:r>
      <w:r w:rsidR="00717C39" w:rsidRPr="00717C39">
        <w:rPr>
          <w:bCs/>
          <w:sz w:val="20"/>
          <w:szCs w:val="20"/>
        </w:rPr>
        <w:t xml:space="preserve"> in Crosswalk</w:t>
      </w:r>
      <w:r w:rsidRPr="00717C39">
        <w:rPr>
          <w:bCs/>
          <w:sz w:val="20"/>
          <w:szCs w:val="20"/>
        </w:rPr>
        <w:t>)</w:t>
      </w:r>
    </w:p>
    <w:p w:rsidR="003659D9" w:rsidRPr="00717C39" w:rsidRDefault="00040088" w:rsidP="009358DD">
      <w:pPr>
        <w:pStyle w:val="ListParagraph"/>
        <w:numPr>
          <w:ilvl w:val="1"/>
          <w:numId w:val="1"/>
        </w:numPr>
        <w:rPr>
          <w:sz w:val="20"/>
          <w:szCs w:val="20"/>
        </w:rPr>
      </w:pPr>
      <w:r w:rsidRPr="00717C39">
        <w:rPr>
          <w:bCs/>
          <w:sz w:val="20"/>
          <w:szCs w:val="20"/>
        </w:rPr>
        <w:t xml:space="preserve">Interpret words and phrases as they are used in a text, </w:t>
      </w:r>
      <w:r w:rsidRPr="00717C39">
        <w:rPr>
          <w:sz w:val="20"/>
          <w:szCs w:val="20"/>
        </w:rPr>
        <w:t>and analyze how specific word choices shape meaning or tone.</w:t>
      </w:r>
    </w:p>
    <w:p w:rsidR="003659D9" w:rsidRPr="00717C39" w:rsidRDefault="00040088" w:rsidP="009358DD">
      <w:pPr>
        <w:pStyle w:val="ListParagraph"/>
        <w:numPr>
          <w:ilvl w:val="1"/>
          <w:numId w:val="1"/>
        </w:numPr>
        <w:rPr>
          <w:sz w:val="20"/>
          <w:szCs w:val="20"/>
        </w:rPr>
      </w:pPr>
      <w:r w:rsidRPr="00717C39">
        <w:rPr>
          <w:bCs/>
          <w:sz w:val="20"/>
          <w:szCs w:val="20"/>
        </w:rPr>
        <w:t xml:space="preserve">Analyze how specific sentences, paragraphs, and larger portions of the text relate to each other </w:t>
      </w:r>
      <w:r w:rsidRPr="00717C39">
        <w:rPr>
          <w:sz w:val="20"/>
          <w:szCs w:val="20"/>
        </w:rPr>
        <w:t>and the whole.</w:t>
      </w:r>
    </w:p>
    <w:p w:rsidR="009358DD" w:rsidRPr="00717C39" w:rsidRDefault="009358DD" w:rsidP="009358DD">
      <w:pPr>
        <w:pStyle w:val="ListParagraph"/>
        <w:numPr>
          <w:ilvl w:val="1"/>
          <w:numId w:val="1"/>
        </w:numPr>
        <w:rPr>
          <w:sz w:val="20"/>
          <w:szCs w:val="20"/>
        </w:rPr>
      </w:pPr>
      <w:r w:rsidRPr="00717C39">
        <w:rPr>
          <w:bCs/>
          <w:sz w:val="20"/>
          <w:szCs w:val="20"/>
        </w:rPr>
        <w:t>Assess how purpose shapes the content and style of a text.</w:t>
      </w:r>
    </w:p>
    <w:p w:rsidR="009358DD" w:rsidRPr="00717C39" w:rsidRDefault="009358DD" w:rsidP="009358DD">
      <w:pPr>
        <w:pStyle w:val="ListParagraph"/>
        <w:numPr>
          <w:ilvl w:val="0"/>
          <w:numId w:val="1"/>
        </w:numPr>
        <w:rPr>
          <w:sz w:val="20"/>
          <w:szCs w:val="20"/>
        </w:rPr>
      </w:pPr>
      <w:r w:rsidRPr="00717C39">
        <w:rPr>
          <w:b/>
          <w:sz w:val="20"/>
          <w:szCs w:val="20"/>
        </w:rPr>
        <w:t>Integration of Knowledge and Ideas</w:t>
      </w:r>
      <w:r w:rsidRPr="00717C39">
        <w:rPr>
          <w:sz w:val="20"/>
          <w:szCs w:val="20"/>
        </w:rPr>
        <w:t xml:space="preserve"> (page 6</w:t>
      </w:r>
      <w:r w:rsidR="00717C39" w:rsidRPr="00717C39">
        <w:rPr>
          <w:sz w:val="20"/>
          <w:szCs w:val="20"/>
        </w:rPr>
        <w:t xml:space="preserve"> in Crosswalk</w:t>
      </w:r>
      <w:r w:rsidRPr="00717C39">
        <w:rPr>
          <w:sz w:val="20"/>
          <w:szCs w:val="20"/>
        </w:rPr>
        <w:t>)</w:t>
      </w:r>
    </w:p>
    <w:p w:rsidR="003659D9" w:rsidRPr="00717C39" w:rsidRDefault="00040088" w:rsidP="009358DD">
      <w:pPr>
        <w:pStyle w:val="ListParagraph"/>
        <w:numPr>
          <w:ilvl w:val="1"/>
          <w:numId w:val="1"/>
        </w:numPr>
        <w:rPr>
          <w:sz w:val="20"/>
          <w:szCs w:val="20"/>
        </w:rPr>
      </w:pPr>
      <w:r w:rsidRPr="00717C39">
        <w:rPr>
          <w:bCs/>
          <w:sz w:val="20"/>
          <w:szCs w:val="20"/>
        </w:rPr>
        <w:t>Integrate and evaluate content presented in diverse formats and media</w:t>
      </w:r>
      <w:r w:rsidRPr="00717C39">
        <w:rPr>
          <w:sz w:val="20"/>
          <w:szCs w:val="20"/>
        </w:rPr>
        <w:t>, including visually and quantitatively, as well as in words.</w:t>
      </w:r>
    </w:p>
    <w:p w:rsidR="003659D9" w:rsidRPr="00717C39" w:rsidRDefault="00040088" w:rsidP="009358DD">
      <w:pPr>
        <w:pStyle w:val="ListParagraph"/>
        <w:numPr>
          <w:ilvl w:val="1"/>
          <w:numId w:val="1"/>
        </w:numPr>
        <w:rPr>
          <w:sz w:val="20"/>
          <w:szCs w:val="20"/>
        </w:rPr>
      </w:pPr>
      <w:r w:rsidRPr="00717C39">
        <w:rPr>
          <w:bCs/>
          <w:sz w:val="20"/>
          <w:szCs w:val="20"/>
        </w:rPr>
        <w:t xml:space="preserve">Evaluate the argument and specific claims </w:t>
      </w:r>
      <w:r w:rsidRPr="00717C39">
        <w:rPr>
          <w:sz w:val="20"/>
          <w:szCs w:val="20"/>
        </w:rPr>
        <w:t>in a text, including the relevance and sufficiency of the evidence.</w:t>
      </w:r>
    </w:p>
    <w:p w:rsidR="003659D9" w:rsidRPr="00717C39" w:rsidRDefault="00040088" w:rsidP="009358DD">
      <w:pPr>
        <w:pStyle w:val="ListParagraph"/>
        <w:numPr>
          <w:ilvl w:val="1"/>
          <w:numId w:val="1"/>
        </w:numPr>
        <w:rPr>
          <w:sz w:val="20"/>
          <w:szCs w:val="20"/>
        </w:rPr>
      </w:pPr>
      <w:r w:rsidRPr="00717C39">
        <w:rPr>
          <w:bCs/>
          <w:sz w:val="20"/>
          <w:szCs w:val="20"/>
        </w:rPr>
        <w:t>Analyze how two or more texts address similar themes or topics in order to build knowledge or to compare the approaches the authors take.</w:t>
      </w:r>
    </w:p>
    <w:p w:rsidR="009358DD" w:rsidRPr="00717C39" w:rsidRDefault="009358DD" w:rsidP="009358DD">
      <w:pPr>
        <w:pStyle w:val="ListParagraph"/>
        <w:numPr>
          <w:ilvl w:val="0"/>
          <w:numId w:val="1"/>
        </w:numPr>
        <w:rPr>
          <w:sz w:val="20"/>
          <w:szCs w:val="20"/>
        </w:rPr>
      </w:pPr>
      <w:r w:rsidRPr="00717C39">
        <w:rPr>
          <w:b/>
          <w:sz w:val="20"/>
          <w:szCs w:val="20"/>
        </w:rPr>
        <w:t>Range of Reading and Level of Text Complexity</w:t>
      </w:r>
      <w:r w:rsidRPr="00717C39">
        <w:rPr>
          <w:sz w:val="20"/>
          <w:szCs w:val="20"/>
        </w:rPr>
        <w:t xml:space="preserve"> (page 7</w:t>
      </w:r>
      <w:r w:rsidR="00717C39" w:rsidRPr="00717C39">
        <w:rPr>
          <w:sz w:val="20"/>
          <w:szCs w:val="20"/>
        </w:rPr>
        <w:t xml:space="preserve"> in Crosswalk</w:t>
      </w:r>
      <w:r w:rsidRPr="00717C39">
        <w:rPr>
          <w:sz w:val="20"/>
          <w:szCs w:val="20"/>
        </w:rPr>
        <w:t>)</w:t>
      </w:r>
    </w:p>
    <w:p w:rsidR="00717C39" w:rsidRDefault="00040088" w:rsidP="00717C39">
      <w:pPr>
        <w:pStyle w:val="ListParagraph"/>
        <w:numPr>
          <w:ilvl w:val="1"/>
          <w:numId w:val="1"/>
        </w:numPr>
        <w:rPr>
          <w:sz w:val="20"/>
          <w:szCs w:val="20"/>
        </w:rPr>
      </w:pPr>
      <w:r w:rsidRPr="00717C39">
        <w:rPr>
          <w:sz w:val="20"/>
          <w:szCs w:val="20"/>
        </w:rPr>
        <w:t>Read and comprehend complex literary and informational texts independently and proficiently.</w:t>
      </w:r>
    </w:p>
    <w:p w:rsidR="000A1C5E" w:rsidRDefault="000A1C5E" w:rsidP="000A1C5E">
      <w:pPr>
        <w:pStyle w:val="ListParagraph"/>
        <w:ind w:left="1440"/>
        <w:rPr>
          <w:sz w:val="20"/>
          <w:szCs w:val="20"/>
        </w:rPr>
      </w:pPr>
    </w:p>
    <w:tbl>
      <w:tblPr>
        <w:tblStyle w:val="TableGrid"/>
        <w:tblW w:w="9180" w:type="dxa"/>
        <w:tblInd w:w="558" w:type="dxa"/>
        <w:tblLook w:val="04A0"/>
      </w:tblPr>
      <w:tblGrid>
        <w:gridCol w:w="2700"/>
        <w:gridCol w:w="3060"/>
        <w:gridCol w:w="3420"/>
      </w:tblGrid>
      <w:tr w:rsidR="00166B54">
        <w:tc>
          <w:tcPr>
            <w:tcW w:w="2700" w:type="dxa"/>
          </w:tcPr>
          <w:p w:rsidR="000A1C5E" w:rsidRPr="00166B54" w:rsidRDefault="000A1C5E" w:rsidP="000A1C5E">
            <w:pPr>
              <w:pStyle w:val="ListParagraph"/>
              <w:ind w:left="0"/>
              <w:rPr>
                <w:sz w:val="18"/>
                <w:szCs w:val="18"/>
              </w:rPr>
            </w:pPr>
            <w:r w:rsidRPr="00166B54">
              <w:rPr>
                <w:sz w:val="18"/>
                <w:szCs w:val="18"/>
              </w:rPr>
              <w:t>Levels of Meaning</w:t>
            </w:r>
          </w:p>
        </w:tc>
        <w:tc>
          <w:tcPr>
            <w:tcW w:w="3060" w:type="dxa"/>
          </w:tcPr>
          <w:p w:rsidR="000A1C5E" w:rsidRPr="000A1C5E" w:rsidRDefault="000A1C5E" w:rsidP="000A1C5E">
            <w:pPr>
              <w:pStyle w:val="ListParagraph"/>
              <w:ind w:left="0"/>
              <w:rPr>
                <w:sz w:val="16"/>
                <w:szCs w:val="16"/>
              </w:rPr>
            </w:pPr>
            <w:r w:rsidRPr="000A1C5E">
              <w:rPr>
                <w:sz w:val="16"/>
                <w:szCs w:val="16"/>
              </w:rPr>
              <w:t>Single level</w:t>
            </w:r>
          </w:p>
          <w:p w:rsidR="000A1C5E" w:rsidRPr="000A1C5E" w:rsidRDefault="000A1C5E" w:rsidP="000A1C5E">
            <w:pPr>
              <w:pStyle w:val="ListParagraph"/>
              <w:ind w:left="0"/>
              <w:rPr>
                <w:sz w:val="16"/>
                <w:szCs w:val="16"/>
              </w:rPr>
            </w:pPr>
            <w:r w:rsidRPr="000A1C5E">
              <w:rPr>
                <w:sz w:val="16"/>
                <w:szCs w:val="16"/>
              </w:rPr>
              <w:t>Explicit purpose</w:t>
            </w:r>
          </w:p>
        </w:tc>
        <w:tc>
          <w:tcPr>
            <w:tcW w:w="3420" w:type="dxa"/>
          </w:tcPr>
          <w:p w:rsidR="000A1C5E" w:rsidRPr="000A1C5E" w:rsidRDefault="000A1C5E" w:rsidP="000A1C5E">
            <w:pPr>
              <w:pStyle w:val="ListParagraph"/>
              <w:ind w:left="0"/>
              <w:rPr>
                <w:sz w:val="16"/>
                <w:szCs w:val="16"/>
              </w:rPr>
            </w:pPr>
            <w:r w:rsidRPr="000A1C5E">
              <w:rPr>
                <w:sz w:val="16"/>
                <w:szCs w:val="16"/>
              </w:rPr>
              <w:t>Multiple levels</w:t>
            </w:r>
          </w:p>
          <w:p w:rsidR="000A1C5E" w:rsidRPr="000A1C5E" w:rsidRDefault="000A1C5E" w:rsidP="000A1C5E">
            <w:pPr>
              <w:pStyle w:val="ListParagraph"/>
              <w:ind w:left="0"/>
              <w:rPr>
                <w:sz w:val="16"/>
                <w:szCs w:val="16"/>
              </w:rPr>
            </w:pPr>
            <w:r w:rsidRPr="000A1C5E">
              <w:rPr>
                <w:sz w:val="16"/>
                <w:szCs w:val="16"/>
              </w:rPr>
              <w:t>Implicit purpose</w:t>
            </w:r>
          </w:p>
        </w:tc>
      </w:tr>
      <w:tr w:rsidR="00166B54">
        <w:tc>
          <w:tcPr>
            <w:tcW w:w="2700" w:type="dxa"/>
          </w:tcPr>
          <w:p w:rsidR="000A1C5E" w:rsidRPr="00166B54" w:rsidRDefault="000A1C5E" w:rsidP="000A1C5E">
            <w:pPr>
              <w:pStyle w:val="ListParagraph"/>
              <w:ind w:left="0"/>
              <w:rPr>
                <w:sz w:val="18"/>
                <w:szCs w:val="18"/>
              </w:rPr>
            </w:pPr>
            <w:r w:rsidRPr="00166B54">
              <w:rPr>
                <w:sz w:val="18"/>
                <w:szCs w:val="18"/>
              </w:rPr>
              <w:t>Structure</w:t>
            </w:r>
          </w:p>
        </w:tc>
        <w:tc>
          <w:tcPr>
            <w:tcW w:w="3060" w:type="dxa"/>
          </w:tcPr>
          <w:p w:rsidR="000A1C5E" w:rsidRPr="000A1C5E" w:rsidRDefault="000A1C5E" w:rsidP="000A1C5E">
            <w:pPr>
              <w:pStyle w:val="ListParagraph"/>
              <w:ind w:left="0"/>
              <w:rPr>
                <w:sz w:val="16"/>
                <w:szCs w:val="16"/>
              </w:rPr>
            </w:pPr>
            <w:r w:rsidRPr="000A1C5E">
              <w:rPr>
                <w:sz w:val="16"/>
                <w:szCs w:val="16"/>
              </w:rPr>
              <w:t>Simple</w:t>
            </w:r>
          </w:p>
          <w:p w:rsidR="000A1C5E" w:rsidRDefault="000A1C5E" w:rsidP="000A1C5E">
            <w:pPr>
              <w:pStyle w:val="ListParagraph"/>
              <w:ind w:left="0"/>
              <w:rPr>
                <w:sz w:val="16"/>
                <w:szCs w:val="16"/>
              </w:rPr>
            </w:pPr>
            <w:r w:rsidRPr="000A1C5E">
              <w:rPr>
                <w:sz w:val="16"/>
                <w:szCs w:val="16"/>
              </w:rPr>
              <w:t>Explicit</w:t>
            </w:r>
          </w:p>
          <w:p w:rsidR="000A1C5E" w:rsidRPr="000A1C5E" w:rsidRDefault="000A1C5E" w:rsidP="000A1C5E">
            <w:pPr>
              <w:pStyle w:val="ListParagraph"/>
              <w:ind w:left="0"/>
              <w:rPr>
                <w:sz w:val="16"/>
                <w:szCs w:val="16"/>
              </w:rPr>
            </w:pPr>
            <w:r>
              <w:rPr>
                <w:sz w:val="16"/>
                <w:szCs w:val="16"/>
              </w:rPr>
              <w:t>Chronological order</w:t>
            </w:r>
          </w:p>
          <w:p w:rsidR="000A1C5E" w:rsidRDefault="000A1C5E" w:rsidP="000A1C5E">
            <w:pPr>
              <w:pStyle w:val="ListParagraph"/>
              <w:ind w:left="0"/>
              <w:rPr>
                <w:sz w:val="16"/>
                <w:szCs w:val="16"/>
              </w:rPr>
            </w:pPr>
            <w:r w:rsidRPr="000A1C5E">
              <w:rPr>
                <w:sz w:val="16"/>
                <w:szCs w:val="16"/>
              </w:rPr>
              <w:t>Simple graphics</w:t>
            </w:r>
          </w:p>
          <w:p w:rsidR="000A1C5E" w:rsidRPr="000A1C5E" w:rsidRDefault="000A1C5E" w:rsidP="000A1C5E">
            <w:pPr>
              <w:pStyle w:val="ListParagraph"/>
              <w:ind w:left="0"/>
              <w:rPr>
                <w:sz w:val="16"/>
                <w:szCs w:val="16"/>
              </w:rPr>
            </w:pPr>
            <w:r>
              <w:rPr>
                <w:sz w:val="16"/>
                <w:szCs w:val="16"/>
              </w:rPr>
              <w:t>Graphics unnecessary</w:t>
            </w:r>
          </w:p>
        </w:tc>
        <w:tc>
          <w:tcPr>
            <w:tcW w:w="3420" w:type="dxa"/>
          </w:tcPr>
          <w:p w:rsidR="000A1C5E" w:rsidRPr="000A1C5E" w:rsidRDefault="000A1C5E" w:rsidP="000A1C5E">
            <w:pPr>
              <w:pStyle w:val="ListParagraph"/>
              <w:ind w:left="0"/>
              <w:rPr>
                <w:sz w:val="16"/>
                <w:szCs w:val="16"/>
              </w:rPr>
            </w:pPr>
            <w:r w:rsidRPr="000A1C5E">
              <w:rPr>
                <w:sz w:val="16"/>
                <w:szCs w:val="16"/>
              </w:rPr>
              <w:t>Complex</w:t>
            </w:r>
          </w:p>
          <w:p w:rsidR="000A1C5E" w:rsidRDefault="000A1C5E" w:rsidP="000A1C5E">
            <w:pPr>
              <w:pStyle w:val="ListParagraph"/>
              <w:ind w:left="0"/>
              <w:rPr>
                <w:sz w:val="16"/>
                <w:szCs w:val="16"/>
              </w:rPr>
            </w:pPr>
            <w:r w:rsidRPr="000A1C5E">
              <w:rPr>
                <w:sz w:val="16"/>
                <w:szCs w:val="16"/>
              </w:rPr>
              <w:t>Implicit</w:t>
            </w:r>
          </w:p>
          <w:p w:rsidR="000A1C5E" w:rsidRPr="000A1C5E" w:rsidRDefault="000A1C5E" w:rsidP="000A1C5E">
            <w:pPr>
              <w:pStyle w:val="ListParagraph"/>
              <w:ind w:left="0"/>
              <w:rPr>
                <w:sz w:val="16"/>
                <w:szCs w:val="16"/>
              </w:rPr>
            </w:pPr>
            <w:r>
              <w:rPr>
                <w:sz w:val="16"/>
                <w:szCs w:val="16"/>
              </w:rPr>
              <w:t>Out of chronological order</w:t>
            </w:r>
          </w:p>
          <w:p w:rsidR="000A1C5E" w:rsidRDefault="000A1C5E" w:rsidP="000A1C5E">
            <w:pPr>
              <w:pStyle w:val="ListParagraph"/>
              <w:ind w:left="0"/>
              <w:rPr>
                <w:sz w:val="16"/>
                <w:szCs w:val="16"/>
              </w:rPr>
            </w:pPr>
            <w:r w:rsidRPr="000A1C5E">
              <w:rPr>
                <w:sz w:val="16"/>
                <w:szCs w:val="16"/>
              </w:rPr>
              <w:t>Sophisticated graphics</w:t>
            </w:r>
          </w:p>
          <w:p w:rsidR="000A1C5E" w:rsidRPr="000A1C5E" w:rsidRDefault="000A1C5E" w:rsidP="000A1C5E">
            <w:pPr>
              <w:pStyle w:val="ListParagraph"/>
              <w:ind w:left="0"/>
              <w:rPr>
                <w:sz w:val="16"/>
                <w:szCs w:val="16"/>
              </w:rPr>
            </w:pPr>
            <w:r>
              <w:rPr>
                <w:sz w:val="16"/>
                <w:szCs w:val="16"/>
              </w:rPr>
              <w:t>Graphics essential</w:t>
            </w:r>
          </w:p>
        </w:tc>
      </w:tr>
      <w:tr w:rsidR="00166B54">
        <w:tc>
          <w:tcPr>
            <w:tcW w:w="2700" w:type="dxa"/>
          </w:tcPr>
          <w:p w:rsidR="000A1C5E" w:rsidRPr="00166B54" w:rsidRDefault="000A1C5E" w:rsidP="000A1C5E">
            <w:pPr>
              <w:pStyle w:val="ListParagraph"/>
              <w:ind w:left="0"/>
              <w:rPr>
                <w:sz w:val="18"/>
                <w:szCs w:val="18"/>
              </w:rPr>
            </w:pPr>
            <w:r w:rsidRPr="00166B54">
              <w:rPr>
                <w:sz w:val="18"/>
                <w:szCs w:val="18"/>
              </w:rPr>
              <w:t>Language</w:t>
            </w:r>
          </w:p>
        </w:tc>
        <w:tc>
          <w:tcPr>
            <w:tcW w:w="3060" w:type="dxa"/>
          </w:tcPr>
          <w:p w:rsidR="000A1C5E" w:rsidRDefault="000A1C5E" w:rsidP="000A1C5E">
            <w:pPr>
              <w:pStyle w:val="ListParagraph"/>
              <w:ind w:left="0"/>
              <w:rPr>
                <w:sz w:val="16"/>
                <w:szCs w:val="16"/>
              </w:rPr>
            </w:pPr>
            <w:r>
              <w:rPr>
                <w:sz w:val="16"/>
                <w:szCs w:val="16"/>
              </w:rPr>
              <w:t>Literal</w:t>
            </w:r>
          </w:p>
          <w:p w:rsidR="000A1C5E" w:rsidRDefault="000A1C5E" w:rsidP="000A1C5E">
            <w:pPr>
              <w:pStyle w:val="ListParagraph"/>
              <w:ind w:left="0"/>
              <w:rPr>
                <w:sz w:val="16"/>
                <w:szCs w:val="16"/>
              </w:rPr>
            </w:pPr>
            <w:r>
              <w:rPr>
                <w:sz w:val="16"/>
                <w:szCs w:val="16"/>
              </w:rPr>
              <w:t>Clear</w:t>
            </w:r>
          </w:p>
          <w:p w:rsidR="000A1C5E" w:rsidRDefault="000A1C5E" w:rsidP="000A1C5E">
            <w:pPr>
              <w:pStyle w:val="ListParagraph"/>
              <w:ind w:left="0"/>
              <w:rPr>
                <w:sz w:val="16"/>
                <w:szCs w:val="16"/>
              </w:rPr>
            </w:pPr>
            <w:r>
              <w:rPr>
                <w:sz w:val="16"/>
                <w:szCs w:val="16"/>
              </w:rPr>
              <w:t>Contemporary, familiar</w:t>
            </w:r>
          </w:p>
          <w:p w:rsidR="000A1C5E" w:rsidRPr="000A1C5E" w:rsidRDefault="000A1C5E" w:rsidP="000A1C5E">
            <w:pPr>
              <w:pStyle w:val="ListParagraph"/>
              <w:ind w:left="0"/>
              <w:rPr>
                <w:sz w:val="16"/>
                <w:szCs w:val="16"/>
              </w:rPr>
            </w:pPr>
            <w:r>
              <w:rPr>
                <w:sz w:val="16"/>
                <w:szCs w:val="16"/>
              </w:rPr>
              <w:t>Conversational</w:t>
            </w:r>
          </w:p>
        </w:tc>
        <w:tc>
          <w:tcPr>
            <w:tcW w:w="3420" w:type="dxa"/>
          </w:tcPr>
          <w:p w:rsidR="000A1C5E" w:rsidRDefault="000A1C5E" w:rsidP="000A1C5E">
            <w:pPr>
              <w:pStyle w:val="ListParagraph"/>
              <w:ind w:left="0"/>
              <w:rPr>
                <w:sz w:val="16"/>
                <w:szCs w:val="16"/>
              </w:rPr>
            </w:pPr>
            <w:r>
              <w:rPr>
                <w:sz w:val="16"/>
                <w:szCs w:val="16"/>
              </w:rPr>
              <w:t>Figurative</w:t>
            </w:r>
          </w:p>
          <w:p w:rsidR="000A1C5E" w:rsidRDefault="000A1C5E" w:rsidP="000A1C5E">
            <w:pPr>
              <w:pStyle w:val="ListParagraph"/>
              <w:ind w:left="0"/>
              <w:rPr>
                <w:sz w:val="16"/>
                <w:szCs w:val="16"/>
              </w:rPr>
            </w:pPr>
            <w:r>
              <w:rPr>
                <w:sz w:val="16"/>
                <w:szCs w:val="16"/>
              </w:rPr>
              <w:t>Ambiguous</w:t>
            </w:r>
          </w:p>
          <w:p w:rsidR="000A1C5E" w:rsidRDefault="000A1C5E" w:rsidP="000A1C5E">
            <w:pPr>
              <w:pStyle w:val="ListParagraph"/>
              <w:ind w:left="0"/>
              <w:rPr>
                <w:sz w:val="16"/>
                <w:szCs w:val="16"/>
              </w:rPr>
            </w:pPr>
            <w:r>
              <w:rPr>
                <w:sz w:val="16"/>
                <w:szCs w:val="16"/>
              </w:rPr>
              <w:t>Archaic, unfamiliar</w:t>
            </w:r>
          </w:p>
          <w:p w:rsidR="000A1C5E" w:rsidRPr="000A1C5E" w:rsidRDefault="000A1C5E" w:rsidP="000A1C5E">
            <w:pPr>
              <w:pStyle w:val="ListParagraph"/>
              <w:ind w:left="0"/>
              <w:rPr>
                <w:sz w:val="16"/>
                <w:szCs w:val="16"/>
              </w:rPr>
            </w:pPr>
            <w:r>
              <w:rPr>
                <w:sz w:val="16"/>
                <w:szCs w:val="16"/>
              </w:rPr>
              <w:t>Academic and Domain-specific</w:t>
            </w:r>
          </w:p>
        </w:tc>
      </w:tr>
      <w:tr w:rsidR="00166B54">
        <w:tc>
          <w:tcPr>
            <w:tcW w:w="2700" w:type="dxa"/>
          </w:tcPr>
          <w:p w:rsidR="000A1C5E" w:rsidRPr="00166B54" w:rsidRDefault="000A1C5E" w:rsidP="000A1C5E">
            <w:pPr>
              <w:pStyle w:val="ListParagraph"/>
              <w:ind w:left="0"/>
              <w:rPr>
                <w:sz w:val="18"/>
                <w:szCs w:val="18"/>
              </w:rPr>
            </w:pPr>
            <w:r w:rsidRPr="00166B54">
              <w:rPr>
                <w:sz w:val="18"/>
                <w:szCs w:val="18"/>
              </w:rPr>
              <w:t>Knowledge Demands</w:t>
            </w:r>
            <w:r w:rsidR="00166B54" w:rsidRPr="00166B54">
              <w:rPr>
                <w:sz w:val="18"/>
                <w:szCs w:val="18"/>
              </w:rPr>
              <w:t>: Life Experiences</w:t>
            </w:r>
          </w:p>
        </w:tc>
        <w:tc>
          <w:tcPr>
            <w:tcW w:w="3060" w:type="dxa"/>
          </w:tcPr>
          <w:p w:rsidR="000A1C5E" w:rsidRDefault="000A1C5E" w:rsidP="000A1C5E">
            <w:pPr>
              <w:pStyle w:val="ListParagraph"/>
              <w:ind w:left="0"/>
              <w:rPr>
                <w:sz w:val="16"/>
                <w:szCs w:val="16"/>
              </w:rPr>
            </w:pPr>
            <w:r>
              <w:rPr>
                <w:sz w:val="16"/>
                <w:szCs w:val="16"/>
              </w:rPr>
              <w:t>Simple theme</w:t>
            </w:r>
          </w:p>
          <w:p w:rsidR="000A1C5E" w:rsidRDefault="000A1C5E" w:rsidP="000A1C5E">
            <w:pPr>
              <w:pStyle w:val="ListParagraph"/>
              <w:ind w:left="0"/>
              <w:rPr>
                <w:sz w:val="16"/>
                <w:szCs w:val="16"/>
              </w:rPr>
            </w:pPr>
            <w:r>
              <w:rPr>
                <w:sz w:val="16"/>
                <w:szCs w:val="16"/>
              </w:rPr>
              <w:t>Single theme</w:t>
            </w:r>
          </w:p>
          <w:p w:rsidR="000A1C5E" w:rsidRDefault="00166B54" w:rsidP="000A1C5E">
            <w:pPr>
              <w:pStyle w:val="ListParagraph"/>
              <w:ind w:left="0"/>
              <w:rPr>
                <w:sz w:val="16"/>
                <w:szCs w:val="16"/>
              </w:rPr>
            </w:pPr>
            <w:r>
              <w:rPr>
                <w:sz w:val="16"/>
                <w:szCs w:val="16"/>
              </w:rPr>
              <w:t>Everyday experiences or</w:t>
            </w:r>
            <w:r w:rsidR="000A1C5E">
              <w:rPr>
                <w:sz w:val="16"/>
                <w:szCs w:val="16"/>
              </w:rPr>
              <w:t xml:space="preserve"> fantastical</w:t>
            </w:r>
          </w:p>
          <w:p w:rsidR="000A1C5E" w:rsidRDefault="000A1C5E" w:rsidP="000A1C5E">
            <w:pPr>
              <w:pStyle w:val="ListParagraph"/>
              <w:ind w:left="0"/>
              <w:rPr>
                <w:sz w:val="16"/>
                <w:szCs w:val="16"/>
              </w:rPr>
            </w:pPr>
            <w:r>
              <w:rPr>
                <w:sz w:val="16"/>
                <w:szCs w:val="16"/>
              </w:rPr>
              <w:t>Single perspective</w:t>
            </w:r>
          </w:p>
          <w:p w:rsidR="000A1C5E" w:rsidRPr="000A1C5E" w:rsidRDefault="000A1C5E" w:rsidP="000A1C5E">
            <w:pPr>
              <w:pStyle w:val="ListParagraph"/>
              <w:ind w:left="0"/>
              <w:rPr>
                <w:sz w:val="16"/>
                <w:szCs w:val="16"/>
              </w:rPr>
            </w:pPr>
            <w:r>
              <w:rPr>
                <w:sz w:val="16"/>
                <w:szCs w:val="16"/>
              </w:rPr>
              <w:t>Perspective like one’s own</w:t>
            </w:r>
          </w:p>
        </w:tc>
        <w:tc>
          <w:tcPr>
            <w:tcW w:w="3420" w:type="dxa"/>
          </w:tcPr>
          <w:p w:rsidR="000A1C5E" w:rsidRDefault="000A1C5E" w:rsidP="000A1C5E">
            <w:pPr>
              <w:pStyle w:val="ListParagraph"/>
              <w:ind w:left="0"/>
              <w:rPr>
                <w:sz w:val="16"/>
                <w:szCs w:val="16"/>
              </w:rPr>
            </w:pPr>
            <w:r>
              <w:rPr>
                <w:sz w:val="16"/>
                <w:szCs w:val="16"/>
              </w:rPr>
              <w:t>Complex theme</w:t>
            </w:r>
          </w:p>
          <w:p w:rsidR="000A1C5E" w:rsidRDefault="000A1C5E" w:rsidP="000A1C5E">
            <w:pPr>
              <w:pStyle w:val="ListParagraph"/>
              <w:ind w:left="0"/>
              <w:rPr>
                <w:sz w:val="16"/>
                <w:szCs w:val="16"/>
              </w:rPr>
            </w:pPr>
            <w:r>
              <w:rPr>
                <w:sz w:val="16"/>
                <w:szCs w:val="16"/>
              </w:rPr>
              <w:t>Multiple themes</w:t>
            </w:r>
          </w:p>
          <w:p w:rsidR="000A1C5E" w:rsidRDefault="000A1C5E" w:rsidP="000A1C5E">
            <w:pPr>
              <w:pStyle w:val="ListParagraph"/>
              <w:ind w:left="0"/>
              <w:rPr>
                <w:sz w:val="16"/>
                <w:szCs w:val="16"/>
              </w:rPr>
            </w:pPr>
            <w:r>
              <w:rPr>
                <w:sz w:val="16"/>
                <w:szCs w:val="16"/>
              </w:rPr>
              <w:t>Experiences different from one’s own</w:t>
            </w:r>
          </w:p>
          <w:p w:rsidR="00166B54" w:rsidRDefault="00166B54" w:rsidP="000A1C5E">
            <w:pPr>
              <w:pStyle w:val="ListParagraph"/>
              <w:ind w:left="0"/>
              <w:rPr>
                <w:sz w:val="16"/>
                <w:szCs w:val="16"/>
              </w:rPr>
            </w:pPr>
            <w:r>
              <w:rPr>
                <w:sz w:val="16"/>
                <w:szCs w:val="16"/>
              </w:rPr>
              <w:t>Multiple perspectives</w:t>
            </w:r>
          </w:p>
          <w:p w:rsidR="00166B54" w:rsidRPr="000A1C5E" w:rsidRDefault="00166B54" w:rsidP="000A1C5E">
            <w:pPr>
              <w:pStyle w:val="ListParagraph"/>
              <w:ind w:left="0"/>
              <w:rPr>
                <w:sz w:val="16"/>
                <w:szCs w:val="16"/>
              </w:rPr>
            </w:pPr>
            <w:r>
              <w:rPr>
                <w:sz w:val="16"/>
                <w:szCs w:val="16"/>
              </w:rPr>
              <w:t>Perspective unlike or in opposition to one’s own</w:t>
            </w:r>
          </w:p>
        </w:tc>
      </w:tr>
      <w:tr w:rsidR="00166B54">
        <w:tc>
          <w:tcPr>
            <w:tcW w:w="2700" w:type="dxa"/>
          </w:tcPr>
          <w:p w:rsidR="000A1C5E" w:rsidRPr="00166B54" w:rsidRDefault="00166B54" w:rsidP="000A1C5E">
            <w:pPr>
              <w:pStyle w:val="ListParagraph"/>
              <w:ind w:left="0"/>
              <w:rPr>
                <w:sz w:val="18"/>
                <w:szCs w:val="18"/>
              </w:rPr>
            </w:pPr>
            <w:r w:rsidRPr="00166B54">
              <w:rPr>
                <w:sz w:val="18"/>
                <w:szCs w:val="18"/>
              </w:rPr>
              <w:t>Knowledge Demands:  Cultural/Literary</w:t>
            </w:r>
          </w:p>
        </w:tc>
        <w:tc>
          <w:tcPr>
            <w:tcW w:w="3060" w:type="dxa"/>
          </w:tcPr>
          <w:p w:rsidR="000A1C5E" w:rsidRDefault="00166B54" w:rsidP="000A1C5E">
            <w:pPr>
              <w:pStyle w:val="ListParagraph"/>
              <w:ind w:left="0"/>
              <w:rPr>
                <w:sz w:val="16"/>
                <w:szCs w:val="16"/>
              </w:rPr>
            </w:pPr>
            <w:r>
              <w:rPr>
                <w:sz w:val="16"/>
                <w:szCs w:val="16"/>
              </w:rPr>
              <w:t>Everyday knowledge and familiarity</w:t>
            </w:r>
          </w:p>
          <w:p w:rsidR="00166B54" w:rsidRDefault="00166B54" w:rsidP="000A1C5E">
            <w:pPr>
              <w:pStyle w:val="ListParagraph"/>
              <w:ind w:left="0"/>
              <w:rPr>
                <w:sz w:val="16"/>
                <w:szCs w:val="16"/>
              </w:rPr>
            </w:pPr>
          </w:p>
          <w:p w:rsidR="00166B54" w:rsidRPr="000A1C5E" w:rsidRDefault="00166B54" w:rsidP="000A1C5E">
            <w:pPr>
              <w:pStyle w:val="ListParagraph"/>
              <w:ind w:left="0"/>
              <w:rPr>
                <w:sz w:val="16"/>
                <w:szCs w:val="16"/>
              </w:rPr>
            </w:pPr>
            <w:r>
              <w:rPr>
                <w:sz w:val="16"/>
                <w:szCs w:val="16"/>
              </w:rPr>
              <w:t>Few references to other texts</w:t>
            </w:r>
          </w:p>
        </w:tc>
        <w:tc>
          <w:tcPr>
            <w:tcW w:w="3420" w:type="dxa"/>
          </w:tcPr>
          <w:p w:rsidR="000A1C5E" w:rsidRDefault="00166B54" w:rsidP="000A1C5E">
            <w:pPr>
              <w:pStyle w:val="ListParagraph"/>
              <w:ind w:left="0"/>
              <w:rPr>
                <w:sz w:val="16"/>
                <w:szCs w:val="16"/>
              </w:rPr>
            </w:pPr>
            <w:r>
              <w:rPr>
                <w:sz w:val="16"/>
                <w:szCs w:val="16"/>
              </w:rPr>
              <w:t>Cultural and literary knowledge useful</w:t>
            </w:r>
          </w:p>
          <w:p w:rsidR="00166B54" w:rsidRPr="000A1C5E" w:rsidRDefault="00166B54" w:rsidP="000A1C5E">
            <w:pPr>
              <w:pStyle w:val="ListParagraph"/>
              <w:ind w:left="0"/>
              <w:rPr>
                <w:sz w:val="16"/>
                <w:szCs w:val="16"/>
              </w:rPr>
            </w:pPr>
            <w:r>
              <w:rPr>
                <w:sz w:val="16"/>
                <w:szCs w:val="16"/>
              </w:rPr>
              <w:t>Many references to other texts</w:t>
            </w:r>
          </w:p>
        </w:tc>
      </w:tr>
      <w:tr w:rsidR="00166B54">
        <w:tc>
          <w:tcPr>
            <w:tcW w:w="2700" w:type="dxa"/>
          </w:tcPr>
          <w:p w:rsidR="000A1C5E" w:rsidRPr="00166B54" w:rsidRDefault="00166B54" w:rsidP="000A1C5E">
            <w:pPr>
              <w:pStyle w:val="ListParagraph"/>
              <w:ind w:left="0"/>
              <w:rPr>
                <w:sz w:val="18"/>
                <w:szCs w:val="18"/>
              </w:rPr>
            </w:pPr>
            <w:r w:rsidRPr="00166B54">
              <w:rPr>
                <w:sz w:val="18"/>
                <w:szCs w:val="18"/>
              </w:rPr>
              <w:t>Knowledge Demands:  Content/Discipline Knowledge</w:t>
            </w:r>
          </w:p>
        </w:tc>
        <w:tc>
          <w:tcPr>
            <w:tcW w:w="3060" w:type="dxa"/>
          </w:tcPr>
          <w:p w:rsidR="000A1C5E" w:rsidRDefault="00166B54" w:rsidP="000A1C5E">
            <w:pPr>
              <w:pStyle w:val="ListParagraph"/>
              <w:ind w:left="0"/>
              <w:rPr>
                <w:sz w:val="16"/>
                <w:szCs w:val="16"/>
              </w:rPr>
            </w:pPr>
            <w:r>
              <w:rPr>
                <w:sz w:val="16"/>
                <w:szCs w:val="16"/>
              </w:rPr>
              <w:t>Everyday knowledge and familiarity</w:t>
            </w:r>
          </w:p>
          <w:p w:rsidR="00166B54" w:rsidRDefault="00166B54" w:rsidP="000A1C5E">
            <w:pPr>
              <w:pStyle w:val="ListParagraph"/>
              <w:ind w:left="0"/>
              <w:rPr>
                <w:sz w:val="16"/>
                <w:szCs w:val="16"/>
              </w:rPr>
            </w:pPr>
          </w:p>
          <w:p w:rsidR="00166B54" w:rsidRPr="000A1C5E" w:rsidRDefault="00166B54" w:rsidP="000A1C5E">
            <w:pPr>
              <w:pStyle w:val="ListParagraph"/>
              <w:ind w:left="0"/>
              <w:rPr>
                <w:sz w:val="16"/>
                <w:szCs w:val="16"/>
              </w:rPr>
            </w:pPr>
            <w:r>
              <w:rPr>
                <w:sz w:val="16"/>
                <w:szCs w:val="16"/>
              </w:rPr>
              <w:t>Few references to other texts</w:t>
            </w:r>
          </w:p>
        </w:tc>
        <w:tc>
          <w:tcPr>
            <w:tcW w:w="3420" w:type="dxa"/>
          </w:tcPr>
          <w:p w:rsidR="000A1C5E" w:rsidRDefault="00166B54" w:rsidP="000A1C5E">
            <w:pPr>
              <w:pStyle w:val="ListParagraph"/>
              <w:ind w:left="0"/>
              <w:rPr>
                <w:sz w:val="16"/>
                <w:szCs w:val="16"/>
              </w:rPr>
            </w:pPr>
            <w:r>
              <w:rPr>
                <w:sz w:val="16"/>
                <w:szCs w:val="16"/>
              </w:rPr>
              <w:t>Specialized discipline-specific content knowledge required</w:t>
            </w:r>
          </w:p>
          <w:p w:rsidR="00166B54" w:rsidRPr="000A1C5E" w:rsidRDefault="00166B54" w:rsidP="000A1C5E">
            <w:pPr>
              <w:pStyle w:val="ListParagraph"/>
              <w:ind w:left="0"/>
              <w:rPr>
                <w:sz w:val="16"/>
                <w:szCs w:val="16"/>
              </w:rPr>
            </w:pPr>
            <w:r>
              <w:rPr>
                <w:sz w:val="16"/>
                <w:szCs w:val="16"/>
              </w:rPr>
              <w:t>Many references to other texts</w:t>
            </w:r>
          </w:p>
        </w:tc>
      </w:tr>
    </w:tbl>
    <w:p w:rsidR="00D971BF" w:rsidRDefault="00166B54" w:rsidP="00166B54">
      <w:pPr>
        <w:rPr>
          <w:sz w:val="20"/>
          <w:szCs w:val="20"/>
        </w:rPr>
      </w:pPr>
      <w:r>
        <w:rPr>
          <w:sz w:val="20"/>
          <w:szCs w:val="20"/>
        </w:rPr>
        <w:t xml:space="preserve">          </w:t>
      </w:r>
      <w:r w:rsidR="00E672D0">
        <w:rPr>
          <w:sz w:val="20"/>
          <w:szCs w:val="20"/>
        </w:rPr>
        <w:t xml:space="preserve">Retrieved from </w:t>
      </w:r>
      <w:hyperlink r:id="rId8" w:history="1">
        <w:r w:rsidR="00E672D0" w:rsidRPr="003F5B82">
          <w:rPr>
            <w:rStyle w:val="Hyperlink"/>
            <w:sz w:val="20"/>
            <w:szCs w:val="20"/>
          </w:rPr>
          <w:t>http://www.corestandaards.org/ELA-Literacy</w:t>
        </w:r>
      </w:hyperlink>
      <w:r w:rsidR="00E672D0">
        <w:rPr>
          <w:sz w:val="20"/>
          <w:szCs w:val="20"/>
        </w:rPr>
        <w:t xml:space="preserve"> :  Qualitative Dimensions of Text Complexity</w:t>
      </w:r>
      <w:bookmarkStart w:id="0" w:name="_GoBack"/>
      <w:bookmarkEnd w:id="0"/>
    </w:p>
    <w:p w:rsidR="00D971BF" w:rsidRDefault="00D971BF" w:rsidP="00D971BF">
      <w:pPr>
        <w:pStyle w:val="Heading3"/>
        <w:shd w:val="clear" w:color="auto" w:fill="FFFFFF"/>
        <w:rPr>
          <w:rFonts w:ascii="Helvetica" w:hAnsi="Helvetica" w:cs="Helvetica"/>
        </w:rPr>
      </w:pPr>
      <w:r>
        <w:rPr>
          <w:rFonts w:ascii="Helvetica" w:hAnsi="Helvetica" w:cs="Helvetica"/>
        </w:rPr>
        <w:t xml:space="preserve">Speaking and Listening:  Flexible Communication &amp; Collaboration </w:t>
      </w:r>
      <w:hyperlink r:id="rId9" w:history="1">
        <w:r w:rsidRPr="003F5B82">
          <w:rPr>
            <w:rStyle w:val="Hyperlink"/>
            <w:rFonts w:ascii="Helvetica" w:hAnsi="Helvetica" w:cs="Helvetica"/>
          </w:rPr>
          <w:t>www.corestandards.org</w:t>
        </w:r>
      </w:hyperlink>
      <w:r>
        <w:rPr>
          <w:rFonts w:ascii="Helvetica" w:hAnsi="Helvetica" w:cs="Helvetica"/>
        </w:rPr>
        <w:t xml:space="preserve"> </w:t>
      </w:r>
    </w:p>
    <w:p w:rsidR="00D971BF" w:rsidRPr="00AD0176" w:rsidRDefault="00D971BF" w:rsidP="00D971BF">
      <w:pPr>
        <w:pStyle w:val="Heading3"/>
        <w:shd w:val="clear" w:color="auto" w:fill="FFFFFF"/>
        <w:rPr>
          <w:rFonts w:ascii="Helvetica" w:hAnsi="Helvetica" w:cs="Helvetica"/>
          <w:b w:val="0"/>
          <w:color w:val="auto"/>
        </w:rPr>
      </w:pPr>
      <w:r w:rsidRPr="00AD0176">
        <w:rPr>
          <w:rFonts w:asciiTheme="minorHAnsi" w:hAnsiTheme="minorHAnsi" w:cstheme="minorHAnsi"/>
          <w:b w:val="0"/>
          <w:color w:val="auto"/>
          <w:sz w:val="18"/>
          <w:szCs w:val="18"/>
        </w:rPr>
        <w:t>Including but not limited to skills necessary for formal presentations, the Speaking and Listening standards require students to develop a range of broadly useful oral communication and interpersonal skills. Students must learn to work together, express and listen carefully to ideas, integrate information from oral, visual, quantitative, and media sources, evaluate what they hear, use media and visual displays strategically to help achieve communicative purposes, and adapt speech to context and task.</w:t>
      </w:r>
    </w:p>
    <w:p w:rsidR="00D971BF" w:rsidRDefault="00D971BF" w:rsidP="00D971BF">
      <w:pPr>
        <w:pStyle w:val="ListParagraph"/>
        <w:numPr>
          <w:ilvl w:val="0"/>
          <w:numId w:val="1"/>
        </w:numPr>
        <w:rPr>
          <w:rFonts w:cstheme="minorHAnsi"/>
          <w:sz w:val="16"/>
          <w:szCs w:val="16"/>
        </w:rPr>
      </w:pPr>
      <w:r>
        <w:rPr>
          <w:rFonts w:cstheme="minorHAnsi"/>
          <w:b/>
          <w:sz w:val="16"/>
          <w:szCs w:val="16"/>
        </w:rPr>
        <w:t>Comprehension and Collaboration</w:t>
      </w:r>
      <w:r>
        <w:rPr>
          <w:rFonts w:cstheme="minorHAnsi"/>
          <w:sz w:val="16"/>
          <w:szCs w:val="16"/>
        </w:rPr>
        <w:t xml:space="preserve"> (page 14</w:t>
      </w:r>
      <w:r w:rsidRPr="00891FC3">
        <w:rPr>
          <w:rFonts w:cstheme="minorHAnsi"/>
          <w:sz w:val="16"/>
          <w:szCs w:val="16"/>
        </w:rPr>
        <w:t xml:space="preserve"> in Crosswalk)</w:t>
      </w:r>
    </w:p>
    <w:p w:rsidR="00D971BF" w:rsidRPr="009A45F2" w:rsidRDefault="00D971BF" w:rsidP="00D971BF">
      <w:pPr>
        <w:pStyle w:val="ListParagraph"/>
        <w:numPr>
          <w:ilvl w:val="1"/>
          <w:numId w:val="1"/>
        </w:numPr>
        <w:rPr>
          <w:rFonts w:cstheme="minorHAnsi"/>
          <w:sz w:val="16"/>
          <w:szCs w:val="16"/>
        </w:rPr>
      </w:pPr>
      <w:r w:rsidRPr="009A45F2">
        <w:rPr>
          <w:rFonts w:cstheme="minorHAnsi"/>
          <w:sz w:val="16"/>
          <w:szCs w:val="16"/>
        </w:rPr>
        <w:t xml:space="preserve">Prepare for and participate effectively in a range of conversations and collaborations with diverse partners, </w:t>
      </w:r>
      <w:r w:rsidRPr="00A2125A">
        <w:rPr>
          <w:rFonts w:cstheme="minorHAnsi"/>
          <w:i/>
          <w:sz w:val="16"/>
          <w:szCs w:val="16"/>
          <w:u w:val="single"/>
        </w:rPr>
        <w:t>building on others’ ideas</w:t>
      </w:r>
      <w:r w:rsidRPr="009A45F2">
        <w:rPr>
          <w:rFonts w:cstheme="minorHAnsi"/>
          <w:sz w:val="16"/>
          <w:szCs w:val="16"/>
        </w:rPr>
        <w:t xml:space="preserve"> </w:t>
      </w:r>
      <w:r w:rsidRPr="00A2125A">
        <w:rPr>
          <w:rFonts w:cstheme="minorHAnsi"/>
          <w:i/>
          <w:sz w:val="16"/>
          <w:szCs w:val="16"/>
          <w:u w:val="single"/>
        </w:rPr>
        <w:t>(listen carefully to ideas)</w:t>
      </w:r>
      <w:r>
        <w:rPr>
          <w:rFonts w:cstheme="minorHAnsi"/>
          <w:i/>
          <w:sz w:val="16"/>
          <w:szCs w:val="16"/>
          <w:u w:val="single"/>
        </w:rPr>
        <w:t xml:space="preserve"> </w:t>
      </w:r>
      <w:r w:rsidRPr="009A45F2">
        <w:rPr>
          <w:rFonts w:cstheme="minorHAnsi"/>
          <w:sz w:val="16"/>
          <w:szCs w:val="16"/>
        </w:rPr>
        <w:t>and expressing their own clearly and persuasively.</w:t>
      </w:r>
    </w:p>
    <w:p w:rsidR="00D971BF" w:rsidRPr="009A45F2" w:rsidRDefault="00D971BF" w:rsidP="00D971BF">
      <w:pPr>
        <w:pStyle w:val="ListParagraph"/>
        <w:numPr>
          <w:ilvl w:val="1"/>
          <w:numId w:val="1"/>
        </w:numPr>
        <w:rPr>
          <w:rFonts w:cstheme="minorHAnsi"/>
          <w:sz w:val="16"/>
          <w:szCs w:val="16"/>
        </w:rPr>
      </w:pPr>
      <w:r w:rsidRPr="006A26A3">
        <w:rPr>
          <w:rFonts w:cstheme="minorHAnsi"/>
          <w:i/>
          <w:sz w:val="16"/>
          <w:szCs w:val="16"/>
          <w:u w:val="single"/>
        </w:rPr>
        <w:t>Integrate and evaluate information presented in diverse media and formats</w:t>
      </w:r>
      <w:r w:rsidRPr="009A45F2">
        <w:rPr>
          <w:rFonts w:cstheme="minorHAnsi"/>
          <w:sz w:val="16"/>
          <w:szCs w:val="16"/>
        </w:rPr>
        <w:t>, including visually, quantitatively, and orally.</w:t>
      </w:r>
    </w:p>
    <w:p w:rsidR="00D971BF" w:rsidRPr="009A45F2" w:rsidRDefault="00D971BF" w:rsidP="00D971BF">
      <w:pPr>
        <w:pStyle w:val="ListParagraph"/>
        <w:numPr>
          <w:ilvl w:val="1"/>
          <w:numId w:val="1"/>
        </w:numPr>
        <w:rPr>
          <w:rFonts w:cstheme="minorHAnsi"/>
          <w:sz w:val="16"/>
          <w:szCs w:val="16"/>
        </w:rPr>
      </w:pPr>
      <w:r w:rsidRPr="009A45F2">
        <w:rPr>
          <w:rFonts w:cstheme="minorHAnsi"/>
          <w:sz w:val="16"/>
          <w:szCs w:val="16"/>
        </w:rPr>
        <w:t xml:space="preserve">Evaluate a speaker’s point of view, reasoning, and use of evidence and rhetoric </w:t>
      </w:r>
      <w:r w:rsidRPr="009A45F2">
        <w:rPr>
          <w:rFonts w:cstheme="minorHAnsi"/>
          <w:sz w:val="16"/>
          <w:szCs w:val="16"/>
        </w:rPr>
        <w:tab/>
      </w:r>
    </w:p>
    <w:p w:rsidR="00D971BF" w:rsidRPr="00891FC3" w:rsidRDefault="00D971BF" w:rsidP="00D971BF">
      <w:pPr>
        <w:pStyle w:val="ListParagraph"/>
        <w:ind w:left="1440"/>
        <w:rPr>
          <w:rFonts w:cstheme="minorHAnsi"/>
          <w:sz w:val="16"/>
          <w:szCs w:val="16"/>
        </w:rPr>
      </w:pPr>
    </w:p>
    <w:p w:rsidR="00D971BF" w:rsidRPr="009A45F2" w:rsidRDefault="00D971BF" w:rsidP="00D971BF">
      <w:pPr>
        <w:pStyle w:val="ListParagraph"/>
        <w:numPr>
          <w:ilvl w:val="0"/>
          <w:numId w:val="1"/>
        </w:numPr>
        <w:rPr>
          <w:rFonts w:cstheme="minorHAnsi"/>
          <w:sz w:val="16"/>
          <w:szCs w:val="16"/>
        </w:rPr>
      </w:pPr>
      <w:r>
        <w:rPr>
          <w:rFonts w:cstheme="minorHAnsi"/>
          <w:b/>
          <w:bCs/>
          <w:sz w:val="16"/>
          <w:szCs w:val="16"/>
        </w:rPr>
        <w:t>Presentation of Knowledge and Ideas</w:t>
      </w:r>
      <w:r>
        <w:rPr>
          <w:rFonts w:cstheme="minorHAnsi"/>
          <w:bCs/>
          <w:sz w:val="16"/>
          <w:szCs w:val="16"/>
        </w:rPr>
        <w:t xml:space="preserve"> (page 16</w:t>
      </w:r>
      <w:r w:rsidRPr="00891FC3">
        <w:rPr>
          <w:rFonts w:cstheme="minorHAnsi"/>
          <w:bCs/>
          <w:sz w:val="16"/>
          <w:szCs w:val="16"/>
        </w:rPr>
        <w:t xml:space="preserve"> in Crosswalk)</w:t>
      </w:r>
    </w:p>
    <w:p w:rsidR="00D971BF" w:rsidRPr="009A45F2" w:rsidRDefault="00D971BF" w:rsidP="00D971BF">
      <w:pPr>
        <w:pStyle w:val="ListParagraph"/>
        <w:numPr>
          <w:ilvl w:val="1"/>
          <w:numId w:val="1"/>
        </w:numPr>
        <w:rPr>
          <w:rFonts w:cstheme="minorHAnsi"/>
          <w:sz w:val="16"/>
          <w:szCs w:val="16"/>
        </w:rPr>
      </w:pPr>
      <w:r w:rsidRPr="009A45F2">
        <w:rPr>
          <w:rFonts w:cstheme="minorHAnsi"/>
          <w:sz w:val="16"/>
          <w:szCs w:val="16"/>
        </w:rPr>
        <w:t>Present information, findings, and supporting evidence such that listeners can follow the line of reasoning and the organization, development, and style are appropriate to task, purpose, and audience.</w:t>
      </w:r>
    </w:p>
    <w:p w:rsidR="00D971BF" w:rsidRPr="009A45F2" w:rsidRDefault="00D971BF" w:rsidP="00D971BF">
      <w:pPr>
        <w:pStyle w:val="ListParagraph"/>
        <w:numPr>
          <w:ilvl w:val="1"/>
          <w:numId w:val="1"/>
        </w:numPr>
        <w:rPr>
          <w:rFonts w:cstheme="minorHAnsi"/>
          <w:sz w:val="16"/>
          <w:szCs w:val="16"/>
        </w:rPr>
      </w:pPr>
      <w:r w:rsidRPr="00A2125A">
        <w:rPr>
          <w:rFonts w:cstheme="minorHAnsi"/>
          <w:i/>
          <w:sz w:val="16"/>
          <w:szCs w:val="16"/>
          <w:u w:val="single"/>
        </w:rPr>
        <w:t>Make strategic use of digital media and visual displays of data</w:t>
      </w:r>
      <w:r w:rsidRPr="009A45F2">
        <w:rPr>
          <w:rFonts w:cstheme="minorHAnsi"/>
          <w:sz w:val="16"/>
          <w:szCs w:val="16"/>
        </w:rPr>
        <w:t xml:space="preserve"> to express information and enhance understanding of presentations.</w:t>
      </w:r>
    </w:p>
    <w:p w:rsidR="00D971BF" w:rsidRPr="00AD0176" w:rsidRDefault="00D971BF" w:rsidP="00D971BF">
      <w:pPr>
        <w:pStyle w:val="ListParagraph"/>
        <w:numPr>
          <w:ilvl w:val="1"/>
          <w:numId w:val="1"/>
        </w:numPr>
        <w:rPr>
          <w:rFonts w:cstheme="minorHAnsi"/>
          <w:i/>
          <w:sz w:val="16"/>
          <w:szCs w:val="16"/>
          <w:u w:val="single"/>
        </w:rPr>
      </w:pPr>
      <w:r w:rsidRPr="009A45F2">
        <w:rPr>
          <w:rFonts w:cstheme="minorHAnsi"/>
          <w:sz w:val="16"/>
          <w:szCs w:val="16"/>
        </w:rPr>
        <w:t>Adapt speech to a variety of contexts and communicative tasks, demonstrating command of formal English when indicated or appropriate</w:t>
      </w:r>
      <w:r>
        <w:rPr>
          <w:rFonts w:cstheme="minorHAnsi"/>
          <w:sz w:val="16"/>
          <w:szCs w:val="16"/>
        </w:rPr>
        <w:t xml:space="preserve"> </w:t>
      </w:r>
      <w:r w:rsidRPr="00A2125A">
        <w:rPr>
          <w:rFonts w:cstheme="minorHAnsi"/>
          <w:i/>
          <w:sz w:val="16"/>
          <w:szCs w:val="16"/>
          <w:u w:val="single"/>
        </w:rPr>
        <w:t>(attention to audience and purpose)</w:t>
      </w:r>
    </w:p>
    <w:p w:rsidR="00D971BF" w:rsidRPr="009A45F2" w:rsidRDefault="00D971BF" w:rsidP="00D971BF">
      <w:pPr>
        <w:pStyle w:val="Heading3"/>
        <w:shd w:val="clear" w:color="auto" w:fill="FFFFFF"/>
        <w:rPr>
          <w:rFonts w:ascii="Helvetica" w:hAnsi="Helvetica" w:cs="Helvetica"/>
        </w:rPr>
      </w:pPr>
      <w:r>
        <w:rPr>
          <w:rFonts w:ascii="Helvetica" w:hAnsi="Helvetica" w:cs="Helvetica"/>
        </w:rPr>
        <w:t xml:space="preserve">Language:  Conventions, effective use, and vocabulary </w:t>
      </w:r>
      <w:hyperlink r:id="rId10" w:history="1">
        <w:r w:rsidRPr="003F5B82">
          <w:rPr>
            <w:rStyle w:val="Hyperlink"/>
            <w:rFonts w:ascii="Helvetica" w:hAnsi="Helvetica" w:cs="Helvetica"/>
          </w:rPr>
          <w:t>www.corestandards.org</w:t>
        </w:r>
      </w:hyperlink>
      <w:r>
        <w:rPr>
          <w:rFonts w:ascii="Helvetica" w:hAnsi="Helvetica" w:cs="Helvetica"/>
        </w:rPr>
        <w:t xml:space="preserve"> </w:t>
      </w:r>
    </w:p>
    <w:p w:rsidR="00D971BF" w:rsidRPr="00AD0176" w:rsidRDefault="00D971BF" w:rsidP="00D971BF">
      <w:pPr>
        <w:pStyle w:val="NormalWeb"/>
        <w:shd w:val="clear" w:color="auto" w:fill="FFFFFF"/>
        <w:rPr>
          <w:rFonts w:asciiTheme="minorHAnsi" w:hAnsiTheme="minorHAnsi" w:cstheme="minorHAnsi"/>
          <w:sz w:val="18"/>
          <w:szCs w:val="18"/>
        </w:rPr>
      </w:pPr>
      <w:r w:rsidRPr="00AD0176">
        <w:rPr>
          <w:rFonts w:asciiTheme="minorHAnsi" w:hAnsiTheme="minorHAnsi" w:cstheme="minorHAnsi"/>
          <w:sz w:val="18"/>
          <w:szCs w:val="18"/>
        </w:rPr>
        <w:t xml:space="preserve">The Language standards include the essential “rules” of standard written and spoken English, but they also approach language as a matter of craft and informed choice among alternatives. The vocabulary standards focus on understanding words and phrases, their relationships, and their nuances and on acquiring new vocabulary, particularly general academic and domain-specific words and phrases.  Students will need to return to the same grammar topics in greater complexity as they progress through grades K-12.  </w:t>
      </w:r>
    </w:p>
    <w:p w:rsidR="00D971BF" w:rsidRDefault="00D971BF" w:rsidP="00D971BF">
      <w:pPr>
        <w:pStyle w:val="ListParagraph"/>
        <w:numPr>
          <w:ilvl w:val="0"/>
          <w:numId w:val="1"/>
        </w:numPr>
        <w:rPr>
          <w:rFonts w:cstheme="minorHAnsi"/>
          <w:sz w:val="16"/>
          <w:szCs w:val="16"/>
        </w:rPr>
      </w:pPr>
      <w:r>
        <w:rPr>
          <w:rFonts w:cstheme="minorHAnsi"/>
          <w:b/>
          <w:sz w:val="16"/>
          <w:szCs w:val="16"/>
        </w:rPr>
        <w:t>Conventions of Standard English</w:t>
      </w:r>
      <w:r>
        <w:rPr>
          <w:rFonts w:cstheme="minorHAnsi"/>
          <w:sz w:val="16"/>
          <w:szCs w:val="16"/>
        </w:rPr>
        <w:t xml:space="preserve"> (page 17</w:t>
      </w:r>
      <w:r w:rsidRPr="00891FC3">
        <w:rPr>
          <w:rFonts w:cstheme="minorHAnsi"/>
          <w:sz w:val="16"/>
          <w:szCs w:val="16"/>
        </w:rPr>
        <w:t xml:space="preserve"> in Crosswalk)</w:t>
      </w:r>
    </w:p>
    <w:p w:rsidR="00D971BF" w:rsidRDefault="00D971BF" w:rsidP="00D971BF">
      <w:pPr>
        <w:pStyle w:val="ListParagraph"/>
        <w:numPr>
          <w:ilvl w:val="1"/>
          <w:numId w:val="1"/>
        </w:numPr>
        <w:rPr>
          <w:rFonts w:cstheme="minorHAnsi"/>
          <w:sz w:val="16"/>
          <w:szCs w:val="16"/>
        </w:rPr>
      </w:pPr>
      <w:r w:rsidRPr="006A26A3">
        <w:rPr>
          <w:rFonts w:cstheme="minorHAnsi"/>
          <w:sz w:val="16"/>
          <w:szCs w:val="16"/>
        </w:rPr>
        <w:t>Demonstrate command of the conventions of standard English grammar and usage when writing or speaking.</w:t>
      </w:r>
    </w:p>
    <w:p w:rsidR="00D971BF" w:rsidRPr="006A26A3" w:rsidRDefault="00D971BF" w:rsidP="00D971BF">
      <w:pPr>
        <w:pStyle w:val="ListParagraph"/>
        <w:numPr>
          <w:ilvl w:val="1"/>
          <w:numId w:val="1"/>
        </w:numPr>
        <w:rPr>
          <w:rFonts w:cstheme="minorHAnsi"/>
          <w:sz w:val="16"/>
          <w:szCs w:val="16"/>
        </w:rPr>
      </w:pPr>
      <w:r w:rsidRPr="006A26A3">
        <w:rPr>
          <w:rFonts w:cstheme="minorHAnsi"/>
          <w:sz w:val="16"/>
          <w:szCs w:val="16"/>
        </w:rPr>
        <w:t>Demonstrate command of the conventions of standard English capitalization, punctuation, and spelling when writing.</w:t>
      </w:r>
    </w:p>
    <w:p w:rsidR="00D971BF" w:rsidRPr="006A26A3" w:rsidRDefault="00D971BF" w:rsidP="00D971BF">
      <w:pPr>
        <w:pStyle w:val="ListParagraph"/>
        <w:numPr>
          <w:ilvl w:val="0"/>
          <w:numId w:val="1"/>
        </w:numPr>
        <w:rPr>
          <w:rFonts w:cstheme="minorHAnsi"/>
          <w:sz w:val="16"/>
          <w:szCs w:val="16"/>
        </w:rPr>
      </w:pPr>
      <w:r>
        <w:rPr>
          <w:rFonts w:cstheme="minorHAnsi"/>
          <w:b/>
          <w:bCs/>
          <w:sz w:val="16"/>
          <w:szCs w:val="16"/>
        </w:rPr>
        <w:t>Knowledge of Language</w:t>
      </w:r>
      <w:r>
        <w:rPr>
          <w:rFonts w:cstheme="minorHAnsi"/>
          <w:bCs/>
          <w:sz w:val="16"/>
          <w:szCs w:val="16"/>
        </w:rPr>
        <w:t xml:space="preserve"> (page 17</w:t>
      </w:r>
      <w:r w:rsidRPr="00891FC3">
        <w:rPr>
          <w:rFonts w:cstheme="minorHAnsi"/>
          <w:bCs/>
          <w:sz w:val="16"/>
          <w:szCs w:val="16"/>
        </w:rPr>
        <w:t xml:space="preserve"> in Crosswalk)</w:t>
      </w:r>
    </w:p>
    <w:p w:rsidR="00D971BF" w:rsidRPr="006A26A3" w:rsidRDefault="00D971BF" w:rsidP="00D971BF">
      <w:pPr>
        <w:pStyle w:val="ListParagraph"/>
        <w:numPr>
          <w:ilvl w:val="1"/>
          <w:numId w:val="1"/>
        </w:numPr>
        <w:rPr>
          <w:rFonts w:cstheme="minorHAnsi"/>
          <w:sz w:val="16"/>
          <w:szCs w:val="16"/>
        </w:rPr>
      </w:pPr>
      <w:r w:rsidRPr="006A26A3">
        <w:rPr>
          <w:sz w:val="16"/>
          <w:szCs w:val="16"/>
        </w:rPr>
        <w:t>Apply knowledge of language to understand how language functions in different contexts, to make effective choices for meaning or style, and to comprehend more fully when reading or listening.</w:t>
      </w:r>
    </w:p>
    <w:p w:rsidR="00D971BF" w:rsidRDefault="00D971BF" w:rsidP="00D971BF">
      <w:pPr>
        <w:pStyle w:val="ListParagraph"/>
        <w:numPr>
          <w:ilvl w:val="0"/>
          <w:numId w:val="1"/>
        </w:numPr>
        <w:rPr>
          <w:rFonts w:cstheme="minorHAnsi"/>
          <w:sz w:val="16"/>
          <w:szCs w:val="16"/>
        </w:rPr>
      </w:pPr>
      <w:r w:rsidRPr="006A26A3">
        <w:rPr>
          <w:rFonts w:cstheme="minorHAnsi"/>
          <w:b/>
          <w:sz w:val="16"/>
          <w:szCs w:val="16"/>
        </w:rPr>
        <w:t>Vocabulary Acquisition and Use</w:t>
      </w:r>
      <w:r>
        <w:rPr>
          <w:rFonts w:cstheme="minorHAnsi"/>
          <w:sz w:val="16"/>
          <w:szCs w:val="16"/>
        </w:rPr>
        <w:t xml:space="preserve"> (page 17 in Crosswalk)</w:t>
      </w:r>
    </w:p>
    <w:p w:rsidR="00D971BF" w:rsidRPr="006A26A3" w:rsidRDefault="00D971BF" w:rsidP="00D971BF">
      <w:pPr>
        <w:pStyle w:val="ListParagraph"/>
        <w:numPr>
          <w:ilvl w:val="1"/>
          <w:numId w:val="1"/>
        </w:numPr>
        <w:rPr>
          <w:rFonts w:cstheme="minorHAnsi"/>
          <w:sz w:val="16"/>
          <w:szCs w:val="16"/>
        </w:rPr>
      </w:pPr>
      <w:r w:rsidRPr="006A26A3">
        <w:rPr>
          <w:rFonts w:cstheme="minorHAnsi"/>
          <w:sz w:val="16"/>
          <w:szCs w:val="16"/>
        </w:rPr>
        <w:t>Determine or clarify the meaning of unknown and multiple-meaning words and phrases by using context clues, analyzing meaningful word parts, and consulting general and specialized reference materials, as appropriate.</w:t>
      </w:r>
    </w:p>
    <w:p w:rsidR="00D971BF" w:rsidRPr="006A26A3" w:rsidRDefault="00D971BF" w:rsidP="00D971BF">
      <w:pPr>
        <w:pStyle w:val="ListParagraph"/>
        <w:numPr>
          <w:ilvl w:val="1"/>
          <w:numId w:val="1"/>
        </w:numPr>
        <w:rPr>
          <w:rFonts w:cstheme="minorHAnsi"/>
          <w:sz w:val="16"/>
          <w:szCs w:val="16"/>
        </w:rPr>
      </w:pPr>
      <w:r w:rsidRPr="006A26A3">
        <w:rPr>
          <w:rFonts w:cstheme="minorHAnsi"/>
          <w:sz w:val="16"/>
          <w:szCs w:val="16"/>
        </w:rPr>
        <w:t>Demonstrate understanding of figurative language, word relationships, and nuances in word meanings.</w:t>
      </w:r>
    </w:p>
    <w:p w:rsidR="00D971BF" w:rsidRPr="006A26A3" w:rsidRDefault="00D971BF" w:rsidP="00D971BF">
      <w:pPr>
        <w:pStyle w:val="ListParagraph"/>
        <w:numPr>
          <w:ilvl w:val="1"/>
          <w:numId w:val="1"/>
        </w:numPr>
        <w:rPr>
          <w:rFonts w:cstheme="minorHAnsi"/>
          <w:sz w:val="16"/>
          <w:szCs w:val="16"/>
        </w:rPr>
      </w:pPr>
      <w:r w:rsidRPr="006A26A3">
        <w:rPr>
          <w:rFonts w:cstheme="minorHAnsi"/>
          <w:sz w:val="16"/>
          <w:szCs w:val="16"/>
        </w:rPr>
        <w:t xml:space="preserve">Acquire and </w:t>
      </w:r>
      <w:r w:rsidRPr="006A26A3">
        <w:rPr>
          <w:rFonts w:cstheme="minorHAnsi"/>
          <w:i/>
          <w:sz w:val="16"/>
          <w:szCs w:val="16"/>
          <w:u w:val="single"/>
        </w:rPr>
        <w:t>use accurately a range of general academic and domain-specific words and phrases</w:t>
      </w:r>
      <w:r w:rsidRPr="006A26A3">
        <w:rPr>
          <w:rFonts w:cstheme="minorHAnsi"/>
          <w:sz w:val="16"/>
          <w:szCs w:val="16"/>
        </w:rPr>
        <w:t xml:space="preserve"> sufficient for reading, writing, speaking, and listening at the college and career readiness level; demonstrate independence in gathering vocabulary knowledge when encountering an unknown term important to comprehension or expression.</w:t>
      </w:r>
    </w:p>
    <w:p w:rsidR="00D971BF" w:rsidRDefault="00D971BF" w:rsidP="00D971BF">
      <w:pPr>
        <w:spacing w:after="0" w:line="240" w:lineRule="auto"/>
        <w:ind w:left="720"/>
        <w:rPr>
          <w:rFonts w:cstheme="minorHAnsi"/>
          <w:sz w:val="16"/>
          <w:szCs w:val="16"/>
        </w:rPr>
      </w:pPr>
      <w:r>
        <w:rPr>
          <w:rFonts w:cstheme="minorHAnsi"/>
          <w:sz w:val="16"/>
          <w:szCs w:val="16"/>
        </w:rPr>
        <w:t>NOTE:  Common Core identifies 3 categories of words that readers encounter (Beck, McKeown, Kucan, 2002, 2008):</w:t>
      </w:r>
    </w:p>
    <w:p w:rsidR="00D971BF" w:rsidRDefault="00D971BF" w:rsidP="00D971BF">
      <w:pPr>
        <w:spacing w:after="0" w:line="240" w:lineRule="auto"/>
        <w:ind w:left="720"/>
        <w:rPr>
          <w:rFonts w:cstheme="minorHAnsi"/>
          <w:sz w:val="16"/>
          <w:szCs w:val="16"/>
        </w:rPr>
      </w:pPr>
      <w:r>
        <w:rPr>
          <w:rFonts w:cstheme="minorHAnsi"/>
          <w:sz w:val="16"/>
          <w:szCs w:val="16"/>
        </w:rPr>
        <w:t>Tier One:  words of everyday speech</w:t>
      </w:r>
    </w:p>
    <w:p w:rsidR="00D971BF" w:rsidRDefault="00D971BF" w:rsidP="00D971BF">
      <w:pPr>
        <w:spacing w:after="0" w:line="240" w:lineRule="auto"/>
        <w:ind w:left="720"/>
        <w:rPr>
          <w:rFonts w:cstheme="minorHAnsi"/>
          <w:sz w:val="16"/>
          <w:szCs w:val="16"/>
        </w:rPr>
      </w:pPr>
      <w:r>
        <w:rPr>
          <w:rFonts w:cstheme="minorHAnsi"/>
          <w:sz w:val="16"/>
          <w:szCs w:val="16"/>
        </w:rPr>
        <w:t>Tier Two:  general academic words; more common in writing than in speech</w:t>
      </w:r>
    </w:p>
    <w:p w:rsidR="00D971BF" w:rsidRPr="00AD0176" w:rsidRDefault="00D971BF" w:rsidP="00D971BF">
      <w:pPr>
        <w:spacing w:after="0" w:line="240" w:lineRule="auto"/>
        <w:ind w:left="720"/>
        <w:rPr>
          <w:rFonts w:cstheme="minorHAnsi"/>
          <w:sz w:val="16"/>
          <w:szCs w:val="16"/>
        </w:rPr>
      </w:pPr>
      <w:r>
        <w:rPr>
          <w:rFonts w:cstheme="minorHAnsi"/>
          <w:sz w:val="16"/>
          <w:szCs w:val="16"/>
        </w:rPr>
        <w:t>Tier Three:  domain specific words; more common in informational texts</w:t>
      </w:r>
    </w:p>
    <w:p w:rsidR="00D971BF" w:rsidRPr="006A26A3" w:rsidRDefault="00D971BF" w:rsidP="00D971BF">
      <w:pPr>
        <w:rPr>
          <w:rFonts w:cstheme="minorHAnsi"/>
          <w:sz w:val="16"/>
          <w:szCs w:val="16"/>
        </w:rPr>
      </w:pPr>
    </w:p>
    <w:tbl>
      <w:tblPr>
        <w:tblStyle w:val="TableGrid"/>
        <w:tblW w:w="0" w:type="auto"/>
        <w:tblInd w:w="1116" w:type="dxa"/>
        <w:tblLook w:val="04A0"/>
      </w:tblPr>
      <w:tblGrid>
        <w:gridCol w:w="2712"/>
        <w:gridCol w:w="2712"/>
        <w:gridCol w:w="2712"/>
      </w:tblGrid>
      <w:tr w:rsidR="00D971BF" w:rsidTr="00D971BF">
        <w:tc>
          <w:tcPr>
            <w:tcW w:w="2712" w:type="dxa"/>
          </w:tcPr>
          <w:p w:rsidR="00D971BF" w:rsidRDefault="00D971BF" w:rsidP="006A26A3">
            <w:pPr>
              <w:rPr>
                <w:sz w:val="18"/>
                <w:szCs w:val="18"/>
              </w:rPr>
            </w:pPr>
            <w:r>
              <w:rPr>
                <w:sz w:val="18"/>
                <w:szCs w:val="18"/>
              </w:rPr>
              <w:t>Tier One Words</w:t>
            </w:r>
          </w:p>
        </w:tc>
        <w:tc>
          <w:tcPr>
            <w:tcW w:w="2712" w:type="dxa"/>
          </w:tcPr>
          <w:p w:rsidR="00D971BF" w:rsidRDefault="00D971BF" w:rsidP="006A26A3">
            <w:pPr>
              <w:rPr>
                <w:sz w:val="18"/>
                <w:szCs w:val="18"/>
              </w:rPr>
            </w:pPr>
            <w:r>
              <w:rPr>
                <w:sz w:val="18"/>
                <w:szCs w:val="18"/>
              </w:rPr>
              <w:t>Tier Two Words</w:t>
            </w:r>
          </w:p>
        </w:tc>
        <w:tc>
          <w:tcPr>
            <w:tcW w:w="2712" w:type="dxa"/>
          </w:tcPr>
          <w:p w:rsidR="00D971BF" w:rsidRDefault="00D971BF" w:rsidP="006A26A3">
            <w:pPr>
              <w:rPr>
                <w:sz w:val="18"/>
                <w:szCs w:val="18"/>
              </w:rPr>
            </w:pPr>
            <w:r>
              <w:rPr>
                <w:sz w:val="18"/>
                <w:szCs w:val="18"/>
              </w:rPr>
              <w:t>Tier Three Words</w:t>
            </w:r>
          </w:p>
        </w:tc>
      </w:tr>
      <w:tr w:rsidR="00D971BF" w:rsidTr="00D971BF">
        <w:tc>
          <w:tcPr>
            <w:tcW w:w="2712" w:type="dxa"/>
          </w:tcPr>
          <w:p w:rsidR="00D971BF" w:rsidRDefault="00D971BF" w:rsidP="006A26A3">
            <w:pPr>
              <w:rPr>
                <w:sz w:val="18"/>
                <w:szCs w:val="18"/>
              </w:rPr>
            </w:pPr>
          </w:p>
          <w:p w:rsidR="00D971BF" w:rsidRDefault="00D971BF" w:rsidP="006A26A3">
            <w:pPr>
              <w:rPr>
                <w:sz w:val="18"/>
                <w:szCs w:val="18"/>
              </w:rPr>
            </w:pPr>
          </w:p>
          <w:p w:rsidR="00D971BF" w:rsidRDefault="00D971BF" w:rsidP="006A26A3">
            <w:pPr>
              <w:rPr>
                <w:sz w:val="18"/>
                <w:szCs w:val="18"/>
              </w:rPr>
            </w:pPr>
          </w:p>
          <w:p w:rsidR="00D971BF" w:rsidRDefault="00D971BF" w:rsidP="006A26A3">
            <w:pPr>
              <w:rPr>
                <w:sz w:val="18"/>
                <w:szCs w:val="18"/>
              </w:rPr>
            </w:pPr>
          </w:p>
        </w:tc>
        <w:tc>
          <w:tcPr>
            <w:tcW w:w="2712" w:type="dxa"/>
          </w:tcPr>
          <w:p w:rsidR="00D971BF" w:rsidRDefault="00D971BF" w:rsidP="006A26A3">
            <w:pPr>
              <w:rPr>
                <w:sz w:val="18"/>
                <w:szCs w:val="18"/>
              </w:rPr>
            </w:pPr>
          </w:p>
        </w:tc>
        <w:tc>
          <w:tcPr>
            <w:tcW w:w="2712" w:type="dxa"/>
          </w:tcPr>
          <w:p w:rsidR="00D971BF" w:rsidRDefault="00D971BF" w:rsidP="006A26A3">
            <w:pPr>
              <w:rPr>
                <w:sz w:val="18"/>
                <w:szCs w:val="18"/>
              </w:rPr>
            </w:pPr>
          </w:p>
        </w:tc>
      </w:tr>
    </w:tbl>
    <w:p w:rsidR="00D971BF" w:rsidRPr="009A45F2" w:rsidRDefault="00D971BF" w:rsidP="00D971BF">
      <w:pPr>
        <w:rPr>
          <w:sz w:val="18"/>
          <w:szCs w:val="18"/>
        </w:rPr>
      </w:pPr>
    </w:p>
    <w:p w:rsidR="00D971BF" w:rsidRDefault="00D971BF" w:rsidP="00D971BF">
      <w:pPr>
        <w:pStyle w:val="Heading3"/>
        <w:shd w:val="clear" w:color="auto" w:fill="FFFFFF"/>
        <w:rPr>
          <w:rFonts w:ascii="Helvetica" w:hAnsi="Helvetica" w:cs="Helvetica"/>
        </w:rPr>
      </w:pPr>
      <w:r>
        <w:rPr>
          <w:rFonts w:ascii="Helvetica" w:hAnsi="Helvetica" w:cs="Helvetica"/>
        </w:rPr>
        <w:t xml:space="preserve">Writing:  Text types, responding to reading, and research </w:t>
      </w:r>
      <w:hyperlink r:id="rId11" w:history="1">
        <w:r w:rsidRPr="003F5B82">
          <w:rPr>
            <w:rStyle w:val="Hyperlink"/>
            <w:rFonts w:ascii="Helvetica" w:hAnsi="Helvetica" w:cs="Helvetica"/>
          </w:rPr>
          <w:t>www.corestandards.org</w:t>
        </w:r>
      </w:hyperlink>
      <w:r>
        <w:rPr>
          <w:rFonts w:ascii="Helvetica" w:hAnsi="Helvetica" w:cs="Helvetica"/>
        </w:rPr>
        <w:t xml:space="preserve"> </w:t>
      </w:r>
    </w:p>
    <w:p w:rsidR="00D971BF" w:rsidRPr="00891FC3" w:rsidRDefault="00D971BF" w:rsidP="00D971BF">
      <w:pPr>
        <w:pStyle w:val="NormalWeb"/>
        <w:shd w:val="clear" w:color="auto" w:fill="FFFFFF"/>
        <w:rPr>
          <w:rFonts w:asciiTheme="minorHAnsi" w:hAnsiTheme="minorHAnsi" w:cstheme="minorHAnsi"/>
          <w:sz w:val="16"/>
          <w:szCs w:val="16"/>
        </w:rPr>
      </w:pPr>
      <w:r w:rsidRPr="00891FC3">
        <w:rPr>
          <w:rFonts w:asciiTheme="minorHAnsi" w:hAnsiTheme="minorHAnsi" w:cstheme="minorHAnsi"/>
          <w:sz w:val="16"/>
          <w:szCs w:val="16"/>
        </w:rPr>
        <w:t>The Standards acknowledge the fact that whereas some writing skills, such as the ability to plan, revise, edit, and publish, are applicable to many types of writing, other skills are more properly defined in terms of specific writing types: arguments, informative/explanatory texts, and narratives. Standard 9 stresses the importance of the writing-reading connection by requiring students to draw upon and write about evidence from literary and informational texts. Because of the centrality of writing to most forms of inquiry, research standards are prominently included in this strand, though skills important to research are infused throughout the document.</w:t>
      </w:r>
    </w:p>
    <w:p w:rsidR="00D971BF" w:rsidRPr="00891FC3" w:rsidRDefault="00D971BF" w:rsidP="00D971BF">
      <w:pPr>
        <w:pStyle w:val="ListParagraph"/>
        <w:numPr>
          <w:ilvl w:val="0"/>
          <w:numId w:val="1"/>
        </w:numPr>
        <w:rPr>
          <w:rFonts w:cstheme="minorHAnsi"/>
          <w:sz w:val="16"/>
          <w:szCs w:val="16"/>
        </w:rPr>
      </w:pPr>
      <w:r w:rsidRPr="00891FC3">
        <w:rPr>
          <w:rFonts w:cstheme="minorHAnsi"/>
          <w:b/>
          <w:sz w:val="16"/>
          <w:szCs w:val="16"/>
        </w:rPr>
        <w:t>Text Types and Purposes</w:t>
      </w:r>
      <w:r w:rsidRPr="00891FC3">
        <w:rPr>
          <w:rFonts w:cstheme="minorHAnsi"/>
          <w:sz w:val="16"/>
          <w:szCs w:val="16"/>
        </w:rPr>
        <w:t xml:space="preserve"> (page 8 in Crosswalk)</w:t>
      </w:r>
    </w:p>
    <w:p w:rsidR="00D971BF" w:rsidRPr="00B27266" w:rsidRDefault="00D971BF" w:rsidP="00D971BF">
      <w:pPr>
        <w:pStyle w:val="ListParagraph"/>
        <w:numPr>
          <w:ilvl w:val="1"/>
          <w:numId w:val="1"/>
        </w:numPr>
        <w:rPr>
          <w:rFonts w:cstheme="minorHAnsi"/>
          <w:sz w:val="16"/>
          <w:szCs w:val="16"/>
        </w:rPr>
      </w:pPr>
      <w:r w:rsidRPr="00B27266">
        <w:rPr>
          <w:rFonts w:cstheme="minorHAnsi"/>
          <w:bCs/>
          <w:sz w:val="16"/>
          <w:szCs w:val="16"/>
        </w:rPr>
        <w:t xml:space="preserve">Write arguments to support claims </w:t>
      </w:r>
      <w:r w:rsidRPr="00B27266">
        <w:rPr>
          <w:rFonts w:cstheme="minorHAnsi"/>
          <w:sz w:val="16"/>
          <w:szCs w:val="16"/>
        </w:rPr>
        <w:t>using valid reasoning and relevant and sufficient evidence.</w:t>
      </w:r>
    </w:p>
    <w:p w:rsidR="00D971BF" w:rsidRPr="00B27266" w:rsidRDefault="00D971BF" w:rsidP="00D971BF">
      <w:pPr>
        <w:pStyle w:val="ListParagraph"/>
        <w:numPr>
          <w:ilvl w:val="1"/>
          <w:numId w:val="1"/>
        </w:numPr>
        <w:rPr>
          <w:rFonts w:cstheme="minorHAnsi"/>
          <w:sz w:val="16"/>
          <w:szCs w:val="16"/>
        </w:rPr>
      </w:pPr>
      <w:r w:rsidRPr="00B27266">
        <w:rPr>
          <w:rFonts w:cstheme="minorHAnsi"/>
          <w:bCs/>
          <w:sz w:val="16"/>
          <w:szCs w:val="16"/>
        </w:rPr>
        <w:t>Write informative/explanatory texts to examine and convey complex ideas and information clearly and accurately.</w:t>
      </w:r>
    </w:p>
    <w:p w:rsidR="00D971BF" w:rsidRPr="00B27266" w:rsidRDefault="00D971BF" w:rsidP="00D971BF">
      <w:pPr>
        <w:pStyle w:val="ListParagraph"/>
        <w:numPr>
          <w:ilvl w:val="1"/>
          <w:numId w:val="1"/>
        </w:numPr>
        <w:rPr>
          <w:rFonts w:cstheme="minorHAnsi"/>
          <w:sz w:val="16"/>
          <w:szCs w:val="16"/>
        </w:rPr>
      </w:pPr>
      <w:r w:rsidRPr="00B27266">
        <w:rPr>
          <w:rFonts w:cstheme="minorHAnsi"/>
          <w:bCs/>
          <w:sz w:val="16"/>
          <w:szCs w:val="16"/>
        </w:rPr>
        <w:t xml:space="preserve">Write narratives to develop real or imagined experiences or events </w:t>
      </w:r>
      <w:r w:rsidRPr="00B27266">
        <w:rPr>
          <w:rFonts w:cstheme="minorHAnsi"/>
          <w:sz w:val="16"/>
          <w:szCs w:val="16"/>
        </w:rPr>
        <w:t>using effective techniques, well-chosen details, and well-structured event sequences.</w:t>
      </w:r>
    </w:p>
    <w:p w:rsidR="00D971BF" w:rsidRPr="00891FC3" w:rsidRDefault="00D971BF" w:rsidP="00D971BF">
      <w:pPr>
        <w:pStyle w:val="ListParagraph"/>
        <w:numPr>
          <w:ilvl w:val="0"/>
          <w:numId w:val="1"/>
        </w:numPr>
        <w:rPr>
          <w:rFonts w:cstheme="minorHAnsi"/>
          <w:sz w:val="16"/>
          <w:szCs w:val="16"/>
        </w:rPr>
      </w:pPr>
      <w:r w:rsidRPr="00891FC3">
        <w:rPr>
          <w:rFonts w:cstheme="minorHAnsi"/>
          <w:b/>
          <w:bCs/>
          <w:sz w:val="16"/>
          <w:szCs w:val="16"/>
        </w:rPr>
        <w:t>Production and Distribution of Writing</w:t>
      </w:r>
      <w:r w:rsidRPr="00891FC3">
        <w:rPr>
          <w:rFonts w:cstheme="minorHAnsi"/>
          <w:bCs/>
          <w:sz w:val="16"/>
          <w:szCs w:val="16"/>
        </w:rPr>
        <w:t xml:space="preserve"> (page 9 in Crosswalk)</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Produce clear and coherent writing appropriate to task, purpose, and audience.</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Develop and strengthen writing as needed by planning, revising, editing, rewriting, or trying a new approach.</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Use technology, including the Internet, to produce and publish writing and to interact and collaborate with others.</w:t>
      </w:r>
    </w:p>
    <w:p w:rsidR="00D971BF" w:rsidRPr="00891FC3" w:rsidRDefault="00D971BF" w:rsidP="00D971BF">
      <w:pPr>
        <w:pStyle w:val="ListParagraph"/>
        <w:numPr>
          <w:ilvl w:val="0"/>
          <w:numId w:val="1"/>
        </w:numPr>
        <w:rPr>
          <w:rFonts w:cstheme="minorHAnsi"/>
          <w:sz w:val="16"/>
          <w:szCs w:val="16"/>
        </w:rPr>
      </w:pPr>
      <w:r w:rsidRPr="00891FC3">
        <w:rPr>
          <w:rFonts w:cstheme="minorHAnsi"/>
          <w:b/>
          <w:sz w:val="16"/>
          <w:szCs w:val="16"/>
        </w:rPr>
        <w:t>Research to Build and Present Knowledge</w:t>
      </w:r>
      <w:r w:rsidRPr="00891FC3">
        <w:rPr>
          <w:rFonts w:cstheme="minorHAnsi"/>
          <w:sz w:val="16"/>
          <w:szCs w:val="16"/>
        </w:rPr>
        <w:t xml:space="preserve"> (page 11 in Crosswalk)</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Conduct research projects based on focused questions, demonstrating understanding of the subject under investigation.</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Gather relevant information from multiple print and digital sources, assess the credibility and accuracy of each source, and integrate the information while avoiding plagiarism.</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Draw evidence from literary or informational texts to support analysis, reflection, and research.</w:t>
      </w:r>
    </w:p>
    <w:p w:rsidR="00D971BF" w:rsidRPr="00891FC3" w:rsidRDefault="00D971BF" w:rsidP="00D971BF">
      <w:pPr>
        <w:pStyle w:val="ListParagraph"/>
        <w:numPr>
          <w:ilvl w:val="0"/>
          <w:numId w:val="1"/>
        </w:numPr>
        <w:rPr>
          <w:rFonts w:cstheme="minorHAnsi"/>
          <w:sz w:val="16"/>
          <w:szCs w:val="16"/>
        </w:rPr>
      </w:pPr>
      <w:r w:rsidRPr="00891FC3">
        <w:rPr>
          <w:rFonts w:cstheme="minorHAnsi"/>
          <w:b/>
          <w:sz w:val="16"/>
          <w:szCs w:val="16"/>
        </w:rPr>
        <w:t>Range of Writing</w:t>
      </w:r>
      <w:r w:rsidRPr="00891FC3">
        <w:rPr>
          <w:rFonts w:cstheme="minorHAnsi"/>
          <w:sz w:val="16"/>
          <w:szCs w:val="16"/>
        </w:rPr>
        <w:t xml:space="preserve"> (page 13 in Crosswalk)</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Write routinely over extended time frames (time for research, reflection, and revision) and shorter time frames (a single sitting or a day or two) for a range of tasks, purposes, and audiences.</w:t>
      </w:r>
    </w:p>
    <w:p w:rsidR="00D971BF" w:rsidRPr="00891FC3" w:rsidRDefault="00D971BF" w:rsidP="00D971BF">
      <w:pPr>
        <w:rPr>
          <w:rFonts w:cstheme="minorHAnsi"/>
          <w:b/>
          <w:sz w:val="20"/>
          <w:szCs w:val="20"/>
        </w:rPr>
      </w:pPr>
      <w:r w:rsidRPr="00891FC3">
        <w:rPr>
          <w:rFonts w:cstheme="minorHAnsi"/>
          <w:b/>
          <w:sz w:val="20"/>
          <w:szCs w:val="20"/>
        </w:rPr>
        <w:t>Common Core Standards Definitions of Three Text Types</w:t>
      </w:r>
    </w:p>
    <w:p w:rsidR="00D971BF" w:rsidRPr="00891FC3" w:rsidRDefault="00D971BF" w:rsidP="00D971BF">
      <w:pPr>
        <w:pStyle w:val="ListParagraph"/>
        <w:numPr>
          <w:ilvl w:val="0"/>
          <w:numId w:val="1"/>
        </w:numPr>
        <w:rPr>
          <w:rFonts w:cstheme="minorHAnsi"/>
          <w:b/>
          <w:sz w:val="20"/>
          <w:szCs w:val="20"/>
        </w:rPr>
      </w:pPr>
      <w:r w:rsidRPr="00891FC3">
        <w:rPr>
          <w:rFonts w:cstheme="minorHAnsi"/>
          <w:b/>
          <w:sz w:val="20"/>
          <w:szCs w:val="20"/>
        </w:rPr>
        <w:t>Argument</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Grades K-5:  provide examples, offer reasons for assertions, explain cause and effect; expressing opinions is a stepping stone to argument</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Grades 6-12:  a reasoned, logical way of demonstrating the writer’s position, belief, or conclusion is valid; students make claims about the worth or meaning of a literary work, defend their interpretations or judgments with evidence from the texts; students analyze evidence from multiple primary and secondary sources to advance a claim that is supported by the evidence</w:t>
      </w:r>
    </w:p>
    <w:p w:rsidR="00D971BF" w:rsidRPr="00891FC3" w:rsidRDefault="00D971BF" w:rsidP="00D971BF">
      <w:pPr>
        <w:ind w:left="1080"/>
        <w:rPr>
          <w:rFonts w:cstheme="minorHAnsi"/>
          <w:sz w:val="16"/>
          <w:szCs w:val="16"/>
        </w:rPr>
      </w:pPr>
      <w:r w:rsidRPr="00891FC3">
        <w:rPr>
          <w:rFonts w:cstheme="minorHAnsi"/>
          <w:sz w:val="16"/>
          <w:szCs w:val="16"/>
        </w:rPr>
        <w:t>NOTE:  Argument and Persuasion:  When writing to persuade, writers employ a variety of persuasive strategies.  One common strategy is an appeal to the credibility, character, or authority of the writer or speaker.  When writers establish that they are knowledgeable and trustworthy, audiences are more likely to believe what they say.  Another is an appeal to the audience’s self-interest, sense of identity, or emotions, any of which can sway an audience.  A logical argument, on the other hand, convinces the audience because of the perceived merit and reasonableness of the claims and proofs offered rather than either the emotions the writing evokes in the audience or the character or credentials of the writer.  The Standards place special emphasis on writing logical arguments as a particularly important form of college- and career-ready writing.</w:t>
      </w:r>
    </w:p>
    <w:p w:rsidR="00D971BF" w:rsidRPr="00891FC3" w:rsidRDefault="00D971BF" w:rsidP="00D971BF">
      <w:pPr>
        <w:pStyle w:val="ListParagraph"/>
        <w:numPr>
          <w:ilvl w:val="0"/>
          <w:numId w:val="1"/>
        </w:numPr>
        <w:rPr>
          <w:rFonts w:cstheme="minorHAnsi"/>
          <w:b/>
          <w:sz w:val="20"/>
          <w:szCs w:val="20"/>
        </w:rPr>
      </w:pPr>
      <w:r w:rsidRPr="00891FC3">
        <w:rPr>
          <w:rFonts w:cstheme="minorHAnsi"/>
          <w:b/>
          <w:sz w:val="20"/>
          <w:szCs w:val="20"/>
        </w:rPr>
        <w:t>Informational/Explanatory</w:t>
      </w:r>
    </w:p>
    <w:p w:rsidR="00D971BF" w:rsidRPr="00891FC3" w:rsidRDefault="00D971BF" w:rsidP="00D971BF">
      <w:pPr>
        <w:pStyle w:val="ListParagraph"/>
        <w:numPr>
          <w:ilvl w:val="1"/>
          <w:numId w:val="1"/>
        </w:numPr>
        <w:rPr>
          <w:rFonts w:cstheme="minorHAnsi"/>
          <w:sz w:val="16"/>
          <w:szCs w:val="16"/>
        </w:rPr>
      </w:pPr>
      <w:r w:rsidRPr="00891FC3">
        <w:rPr>
          <w:rFonts w:cstheme="minorHAnsi"/>
          <w:sz w:val="16"/>
          <w:szCs w:val="16"/>
        </w:rPr>
        <w:t>Conveys information accurately to increase readers’ knowledge of a subject, to help readers better understand a procedure or process, to provide readers with an enhanced comprehension of a concept</w:t>
      </w:r>
    </w:p>
    <w:p w:rsidR="00D971BF" w:rsidRPr="00891FC3" w:rsidRDefault="00D971BF" w:rsidP="00D971BF">
      <w:pPr>
        <w:pStyle w:val="ListParagraph"/>
        <w:numPr>
          <w:ilvl w:val="0"/>
          <w:numId w:val="1"/>
        </w:numPr>
        <w:rPr>
          <w:rFonts w:cstheme="minorHAnsi"/>
          <w:b/>
          <w:sz w:val="20"/>
          <w:szCs w:val="20"/>
        </w:rPr>
      </w:pPr>
      <w:r w:rsidRPr="00891FC3">
        <w:rPr>
          <w:rFonts w:cstheme="minorHAnsi"/>
          <w:b/>
          <w:sz w:val="20"/>
          <w:szCs w:val="20"/>
        </w:rPr>
        <w:t>Narrative</w:t>
      </w:r>
    </w:p>
    <w:p w:rsidR="00D971BF" w:rsidRPr="00560003" w:rsidRDefault="00D971BF" w:rsidP="00D971BF">
      <w:pPr>
        <w:pStyle w:val="ListParagraph"/>
        <w:numPr>
          <w:ilvl w:val="1"/>
          <w:numId w:val="1"/>
        </w:numPr>
        <w:rPr>
          <w:sz w:val="18"/>
          <w:szCs w:val="18"/>
        </w:rPr>
      </w:pPr>
      <w:r w:rsidRPr="00891FC3">
        <w:rPr>
          <w:rFonts w:cstheme="minorHAnsi"/>
          <w:sz w:val="16"/>
          <w:szCs w:val="16"/>
        </w:rPr>
        <w:t>Conveys an experience either real or imaginary and uses time as its deep structure</w:t>
      </w:r>
    </w:p>
    <w:p w:rsidR="00D971BF" w:rsidRPr="00560003" w:rsidRDefault="00D971BF" w:rsidP="00D971BF">
      <w:pPr>
        <w:pStyle w:val="ListParagraph"/>
        <w:numPr>
          <w:ilvl w:val="1"/>
          <w:numId w:val="1"/>
        </w:numPr>
        <w:rPr>
          <w:sz w:val="18"/>
          <w:szCs w:val="18"/>
        </w:rPr>
      </w:pPr>
      <w:r>
        <w:rPr>
          <w:rFonts w:cstheme="minorHAnsi"/>
          <w:sz w:val="16"/>
          <w:szCs w:val="16"/>
        </w:rPr>
        <w:t>Can be used to instruct, persuade, entertain</w:t>
      </w:r>
    </w:p>
    <w:p w:rsidR="00D971BF" w:rsidRPr="00560003" w:rsidRDefault="00D971BF" w:rsidP="00D971BF">
      <w:pPr>
        <w:pStyle w:val="ListParagraph"/>
        <w:numPr>
          <w:ilvl w:val="1"/>
          <w:numId w:val="1"/>
        </w:numPr>
        <w:rPr>
          <w:sz w:val="18"/>
          <w:szCs w:val="18"/>
        </w:rPr>
      </w:pPr>
      <w:r>
        <w:rPr>
          <w:rFonts w:cstheme="minorHAnsi"/>
          <w:sz w:val="16"/>
          <w:szCs w:val="16"/>
        </w:rPr>
        <w:t>Forms include creative fictional stories, memoirs, anecdotes, outobiographies</w:t>
      </w:r>
    </w:p>
    <w:p w:rsidR="000A1C5E" w:rsidRPr="00D971BF" w:rsidRDefault="00D971BF" w:rsidP="00166B54">
      <w:pPr>
        <w:pStyle w:val="ListParagraph"/>
        <w:numPr>
          <w:ilvl w:val="1"/>
          <w:numId w:val="1"/>
        </w:numPr>
        <w:rPr>
          <w:sz w:val="18"/>
          <w:szCs w:val="18"/>
        </w:rPr>
      </w:pPr>
      <w:r>
        <w:rPr>
          <w:rFonts w:cstheme="minorHAnsi"/>
          <w:sz w:val="16"/>
          <w:szCs w:val="16"/>
        </w:rPr>
        <w:t>Over time writing develops to include visual details of scenes, objects, people; depiction of specific actions, postures, expressions; dialogue and monologue that provide insight into narrator’s and characters’ personalities and motives; pacing to highlight significance of events and to create suspense and tension</w:t>
      </w:r>
    </w:p>
    <w:sectPr w:rsidR="000A1C5E" w:rsidRPr="00D971BF" w:rsidSect="00D971BF">
      <w:footerReference w:type="even" r:id="rId12"/>
      <w:footerReference w:type="default" r:id="rId13"/>
      <w:pgSz w:w="12240" w:h="15840"/>
      <w:pgMar w:top="1440" w:right="1440" w:bottom="1440" w:left="1440" w:gutter="0"/>
      <w:pgNumType w:start="2"/>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474" w:rsidRDefault="00056474" w:rsidP="00286381">
      <w:pPr>
        <w:spacing w:after="0" w:line="240" w:lineRule="auto"/>
      </w:pPr>
      <w:r>
        <w:separator/>
      </w:r>
    </w:p>
  </w:endnote>
  <w:endnote w:type="continuationSeparator" w:id="0">
    <w:p w:rsidR="00056474" w:rsidRDefault="00056474" w:rsidP="00286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1BF" w:rsidRDefault="00D971BF" w:rsidP="005E66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71BF" w:rsidRDefault="00D971BF" w:rsidP="00D971B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1BF" w:rsidRDefault="00D971BF" w:rsidP="005E66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86381" w:rsidRDefault="00286381" w:rsidP="00D971BF">
    <w:pPr>
      <w:pStyle w:val="Footer"/>
      <w:ind w:right="360"/>
    </w:pPr>
    <w:r>
      <w:t>Atlanta Clementi Terrill 2013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474" w:rsidRDefault="00056474" w:rsidP="00286381">
      <w:pPr>
        <w:spacing w:after="0" w:line="240" w:lineRule="auto"/>
      </w:pPr>
      <w:r>
        <w:separator/>
      </w:r>
    </w:p>
  </w:footnote>
  <w:footnote w:type="continuationSeparator" w:id="0">
    <w:p w:rsidR="00056474" w:rsidRDefault="00056474" w:rsidP="0028638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0F0E"/>
    <w:multiLevelType w:val="hybridMultilevel"/>
    <w:tmpl w:val="9ABCAEE4"/>
    <w:lvl w:ilvl="0" w:tplc="01428B92">
      <w:start w:val="1"/>
      <w:numFmt w:val="decimal"/>
      <w:lvlText w:val="%1."/>
      <w:lvlJc w:val="left"/>
      <w:pPr>
        <w:tabs>
          <w:tab w:val="num" w:pos="720"/>
        </w:tabs>
        <w:ind w:left="720" w:hanging="360"/>
      </w:pPr>
    </w:lvl>
    <w:lvl w:ilvl="1" w:tplc="F48AE490" w:tentative="1">
      <w:start w:val="1"/>
      <w:numFmt w:val="decimal"/>
      <w:lvlText w:val="%2."/>
      <w:lvlJc w:val="left"/>
      <w:pPr>
        <w:tabs>
          <w:tab w:val="num" w:pos="1440"/>
        </w:tabs>
        <w:ind w:left="1440" w:hanging="360"/>
      </w:pPr>
    </w:lvl>
    <w:lvl w:ilvl="2" w:tplc="EB722C62" w:tentative="1">
      <w:start w:val="1"/>
      <w:numFmt w:val="decimal"/>
      <w:lvlText w:val="%3."/>
      <w:lvlJc w:val="left"/>
      <w:pPr>
        <w:tabs>
          <w:tab w:val="num" w:pos="2160"/>
        </w:tabs>
        <w:ind w:left="2160" w:hanging="360"/>
      </w:pPr>
    </w:lvl>
    <w:lvl w:ilvl="3" w:tplc="250CB6D0" w:tentative="1">
      <w:start w:val="1"/>
      <w:numFmt w:val="decimal"/>
      <w:lvlText w:val="%4."/>
      <w:lvlJc w:val="left"/>
      <w:pPr>
        <w:tabs>
          <w:tab w:val="num" w:pos="2880"/>
        </w:tabs>
        <w:ind w:left="2880" w:hanging="360"/>
      </w:pPr>
    </w:lvl>
    <w:lvl w:ilvl="4" w:tplc="F41EBDB0" w:tentative="1">
      <w:start w:val="1"/>
      <w:numFmt w:val="decimal"/>
      <w:lvlText w:val="%5."/>
      <w:lvlJc w:val="left"/>
      <w:pPr>
        <w:tabs>
          <w:tab w:val="num" w:pos="3600"/>
        </w:tabs>
        <w:ind w:left="3600" w:hanging="360"/>
      </w:pPr>
    </w:lvl>
    <w:lvl w:ilvl="5" w:tplc="84F8B6EE" w:tentative="1">
      <w:start w:val="1"/>
      <w:numFmt w:val="decimal"/>
      <w:lvlText w:val="%6."/>
      <w:lvlJc w:val="left"/>
      <w:pPr>
        <w:tabs>
          <w:tab w:val="num" w:pos="4320"/>
        </w:tabs>
        <w:ind w:left="4320" w:hanging="360"/>
      </w:pPr>
    </w:lvl>
    <w:lvl w:ilvl="6" w:tplc="4BDED622" w:tentative="1">
      <w:start w:val="1"/>
      <w:numFmt w:val="decimal"/>
      <w:lvlText w:val="%7."/>
      <w:lvlJc w:val="left"/>
      <w:pPr>
        <w:tabs>
          <w:tab w:val="num" w:pos="5040"/>
        </w:tabs>
        <w:ind w:left="5040" w:hanging="360"/>
      </w:pPr>
    </w:lvl>
    <w:lvl w:ilvl="7" w:tplc="593826AE" w:tentative="1">
      <w:start w:val="1"/>
      <w:numFmt w:val="decimal"/>
      <w:lvlText w:val="%8."/>
      <w:lvlJc w:val="left"/>
      <w:pPr>
        <w:tabs>
          <w:tab w:val="num" w:pos="5760"/>
        </w:tabs>
        <w:ind w:left="5760" w:hanging="360"/>
      </w:pPr>
    </w:lvl>
    <w:lvl w:ilvl="8" w:tplc="29C6E688" w:tentative="1">
      <w:start w:val="1"/>
      <w:numFmt w:val="decimal"/>
      <w:lvlText w:val="%9."/>
      <w:lvlJc w:val="left"/>
      <w:pPr>
        <w:tabs>
          <w:tab w:val="num" w:pos="6480"/>
        </w:tabs>
        <w:ind w:left="6480" w:hanging="360"/>
      </w:pPr>
    </w:lvl>
  </w:abstractNum>
  <w:abstractNum w:abstractNumId="1">
    <w:nsid w:val="1CD07CFE"/>
    <w:multiLevelType w:val="hybridMultilevel"/>
    <w:tmpl w:val="BE3EC558"/>
    <w:lvl w:ilvl="0" w:tplc="617E75BE">
      <w:start w:val="1"/>
      <w:numFmt w:val="bullet"/>
      <w:lvlText w:val=""/>
      <w:lvlJc w:val="left"/>
      <w:pPr>
        <w:tabs>
          <w:tab w:val="num" w:pos="720"/>
        </w:tabs>
        <w:ind w:left="720" w:hanging="360"/>
      </w:pPr>
      <w:rPr>
        <w:rFonts w:ascii="Wingdings" w:hAnsi="Wingdings" w:hint="default"/>
      </w:rPr>
    </w:lvl>
    <w:lvl w:ilvl="1" w:tplc="55BC7D46" w:tentative="1">
      <w:start w:val="1"/>
      <w:numFmt w:val="bullet"/>
      <w:lvlText w:val=""/>
      <w:lvlJc w:val="left"/>
      <w:pPr>
        <w:tabs>
          <w:tab w:val="num" w:pos="1440"/>
        </w:tabs>
        <w:ind w:left="1440" w:hanging="360"/>
      </w:pPr>
      <w:rPr>
        <w:rFonts w:ascii="Wingdings" w:hAnsi="Wingdings" w:hint="default"/>
      </w:rPr>
    </w:lvl>
    <w:lvl w:ilvl="2" w:tplc="7BFE587E" w:tentative="1">
      <w:start w:val="1"/>
      <w:numFmt w:val="bullet"/>
      <w:lvlText w:val=""/>
      <w:lvlJc w:val="left"/>
      <w:pPr>
        <w:tabs>
          <w:tab w:val="num" w:pos="2160"/>
        </w:tabs>
        <w:ind w:left="2160" w:hanging="360"/>
      </w:pPr>
      <w:rPr>
        <w:rFonts w:ascii="Wingdings" w:hAnsi="Wingdings" w:hint="default"/>
      </w:rPr>
    </w:lvl>
    <w:lvl w:ilvl="3" w:tplc="62107428" w:tentative="1">
      <w:start w:val="1"/>
      <w:numFmt w:val="bullet"/>
      <w:lvlText w:val=""/>
      <w:lvlJc w:val="left"/>
      <w:pPr>
        <w:tabs>
          <w:tab w:val="num" w:pos="2880"/>
        </w:tabs>
        <w:ind w:left="2880" w:hanging="360"/>
      </w:pPr>
      <w:rPr>
        <w:rFonts w:ascii="Wingdings" w:hAnsi="Wingdings" w:hint="default"/>
      </w:rPr>
    </w:lvl>
    <w:lvl w:ilvl="4" w:tplc="AE50C3BC" w:tentative="1">
      <w:start w:val="1"/>
      <w:numFmt w:val="bullet"/>
      <w:lvlText w:val=""/>
      <w:lvlJc w:val="left"/>
      <w:pPr>
        <w:tabs>
          <w:tab w:val="num" w:pos="3600"/>
        </w:tabs>
        <w:ind w:left="3600" w:hanging="360"/>
      </w:pPr>
      <w:rPr>
        <w:rFonts w:ascii="Wingdings" w:hAnsi="Wingdings" w:hint="default"/>
      </w:rPr>
    </w:lvl>
    <w:lvl w:ilvl="5" w:tplc="BC8E38D2" w:tentative="1">
      <w:start w:val="1"/>
      <w:numFmt w:val="bullet"/>
      <w:lvlText w:val=""/>
      <w:lvlJc w:val="left"/>
      <w:pPr>
        <w:tabs>
          <w:tab w:val="num" w:pos="4320"/>
        </w:tabs>
        <w:ind w:left="4320" w:hanging="360"/>
      </w:pPr>
      <w:rPr>
        <w:rFonts w:ascii="Wingdings" w:hAnsi="Wingdings" w:hint="default"/>
      </w:rPr>
    </w:lvl>
    <w:lvl w:ilvl="6" w:tplc="51743668" w:tentative="1">
      <w:start w:val="1"/>
      <w:numFmt w:val="bullet"/>
      <w:lvlText w:val=""/>
      <w:lvlJc w:val="left"/>
      <w:pPr>
        <w:tabs>
          <w:tab w:val="num" w:pos="5040"/>
        </w:tabs>
        <w:ind w:left="5040" w:hanging="360"/>
      </w:pPr>
      <w:rPr>
        <w:rFonts w:ascii="Wingdings" w:hAnsi="Wingdings" w:hint="default"/>
      </w:rPr>
    </w:lvl>
    <w:lvl w:ilvl="7" w:tplc="A4DC2966" w:tentative="1">
      <w:start w:val="1"/>
      <w:numFmt w:val="bullet"/>
      <w:lvlText w:val=""/>
      <w:lvlJc w:val="left"/>
      <w:pPr>
        <w:tabs>
          <w:tab w:val="num" w:pos="5760"/>
        </w:tabs>
        <w:ind w:left="5760" w:hanging="360"/>
      </w:pPr>
      <w:rPr>
        <w:rFonts w:ascii="Wingdings" w:hAnsi="Wingdings" w:hint="default"/>
      </w:rPr>
    </w:lvl>
    <w:lvl w:ilvl="8" w:tplc="BA5CCF2A" w:tentative="1">
      <w:start w:val="1"/>
      <w:numFmt w:val="bullet"/>
      <w:lvlText w:val=""/>
      <w:lvlJc w:val="left"/>
      <w:pPr>
        <w:tabs>
          <w:tab w:val="num" w:pos="6480"/>
        </w:tabs>
        <w:ind w:left="6480" w:hanging="360"/>
      </w:pPr>
      <w:rPr>
        <w:rFonts w:ascii="Wingdings" w:hAnsi="Wingdings" w:hint="default"/>
      </w:rPr>
    </w:lvl>
  </w:abstractNum>
  <w:abstractNum w:abstractNumId="2">
    <w:nsid w:val="361B651A"/>
    <w:multiLevelType w:val="hybridMultilevel"/>
    <w:tmpl w:val="BD726E50"/>
    <w:lvl w:ilvl="0" w:tplc="66789372">
      <w:start w:val="1"/>
      <w:numFmt w:val="bullet"/>
      <w:lvlText w:val=""/>
      <w:lvlJc w:val="left"/>
      <w:pPr>
        <w:tabs>
          <w:tab w:val="num" w:pos="720"/>
        </w:tabs>
        <w:ind w:left="720" w:hanging="360"/>
      </w:pPr>
      <w:rPr>
        <w:rFonts w:ascii="Wingdings" w:hAnsi="Wingdings" w:hint="default"/>
      </w:rPr>
    </w:lvl>
    <w:lvl w:ilvl="1" w:tplc="0668414C" w:tentative="1">
      <w:start w:val="1"/>
      <w:numFmt w:val="bullet"/>
      <w:lvlText w:val=""/>
      <w:lvlJc w:val="left"/>
      <w:pPr>
        <w:tabs>
          <w:tab w:val="num" w:pos="1440"/>
        </w:tabs>
        <w:ind w:left="1440" w:hanging="360"/>
      </w:pPr>
      <w:rPr>
        <w:rFonts w:ascii="Wingdings" w:hAnsi="Wingdings" w:hint="default"/>
      </w:rPr>
    </w:lvl>
    <w:lvl w:ilvl="2" w:tplc="4B52E17C" w:tentative="1">
      <w:start w:val="1"/>
      <w:numFmt w:val="bullet"/>
      <w:lvlText w:val=""/>
      <w:lvlJc w:val="left"/>
      <w:pPr>
        <w:tabs>
          <w:tab w:val="num" w:pos="2160"/>
        </w:tabs>
        <w:ind w:left="2160" w:hanging="360"/>
      </w:pPr>
      <w:rPr>
        <w:rFonts w:ascii="Wingdings" w:hAnsi="Wingdings" w:hint="default"/>
      </w:rPr>
    </w:lvl>
    <w:lvl w:ilvl="3" w:tplc="FB2095EA" w:tentative="1">
      <w:start w:val="1"/>
      <w:numFmt w:val="bullet"/>
      <w:lvlText w:val=""/>
      <w:lvlJc w:val="left"/>
      <w:pPr>
        <w:tabs>
          <w:tab w:val="num" w:pos="2880"/>
        </w:tabs>
        <w:ind w:left="2880" w:hanging="360"/>
      </w:pPr>
      <w:rPr>
        <w:rFonts w:ascii="Wingdings" w:hAnsi="Wingdings" w:hint="default"/>
      </w:rPr>
    </w:lvl>
    <w:lvl w:ilvl="4" w:tplc="DA56BABE" w:tentative="1">
      <w:start w:val="1"/>
      <w:numFmt w:val="bullet"/>
      <w:lvlText w:val=""/>
      <w:lvlJc w:val="left"/>
      <w:pPr>
        <w:tabs>
          <w:tab w:val="num" w:pos="3600"/>
        </w:tabs>
        <w:ind w:left="3600" w:hanging="360"/>
      </w:pPr>
      <w:rPr>
        <w:rFonts w:ascii="Wingdings" w:hAnsi="Wingdings" w:hint="default"/>
      </w:rPr>
    </w:lvl>
    <w:lvl w:ilvl="5" w:tplc="A71A1182" w:tentative="1">
      <w:start w:val="1"/>
      <w:numFmt w:val="bullet"/>
      <w:lvlText w:val=""/>
      <w:lvlJc w:val="left"/>
      <w:pPr>
        <w:tabs>
          <w:tab w:val="num" w:pos="4320"/>
        </w:tabs>
        <w:ind w:left="4320" w:hanging="360"/>
      </w:pPr>
      <w:rPr>
        <w:rFonts w:ascii="Wingdings" w:hAnsi="Wingdings" w:hint="default"/>
      </w:rPr>
    </w:lvl>
    <w:lvl w:ilvl="6" w:tplc="2BC81FE0" w:tentative="1">
      <w:start w:val="1"/>
      <w:numFmt w:val="bullet"/>
      <w:lvlText w:val=""/>
      <w:lvlJc w:val="left"/>
      <w:pPr>
        <w:tabs>
          <w:tab w:val="num" w:pos="5040"/>
        </w:tabs>
        <w:ind w:left="5040" w:hanging="360"/>
      </w:pPr>
      <w:rPr>
        <w:rFonts w:ascii="Wingdings" w:hAnsi="Wingdings" w:hint="default"/>
      </w:rPr>
    </w:lvl>
    <w:lvl w:ilvl="7" w:tplc="30AEEE5E" w:tentative="1">
      <w:start w:val="1"/>
      <w:numFmt w:val="bullet"/>
      <w:lvlText w:val=""/>
      <w:lvlJc w:val="left"/>
      <w:pPr>
        <w:tabs>
          <w:tab w:val="num" w:pos="5760"/>
        </w:tabs>
        <w:ind w:left="5760" w:hanging="360"/>
      </w:pPr>
      <w:rPr>
        <w:rFonts w:ascii="Wingdings" w:hAnsi="Wingdings" w:hint="default"/>
      </w:rPr>
    </w:lvl>
    <w:lvl w:ilvl="8" w:tplc="2626EFEC" w:tentative="1">
      <w:start w:val="1"/>
      <w:numFmt w:val="bullet"/>
      <w:lvlText w:val=""/>
      <w:lvlJc w:val="left"/>
      <w:pPr>
        <w:tabs>
          <w:tab w:val="num" w:pos="6480"/>
        </w:tabs>
        <w:ind w:left="6480" w:hanging="360"/>
      </w:pPr>
      <w:rPr>
        <w:rFonts w:ascii="Wingdings" w:hAnsi="Wingdings" w:hint="default"/>
      </w:rPr>
    </w:lvl>
  </w:abstractNum>
  <w:abstractNum w:abstractNumId="3">
    <w:nsid w:val="69275B6D"/>
    <w:multiLevelType w:val="hybridMultilevel"/>
    <w:tmpl w:val="340C2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rsids>
    <w:rsidRoot w:val="009358DD"/>
    <w:rsid w:val="00040088"/>
    <w:rsid w:val="00056474"/>
    <w:rsid w:val="000A1C5E"/>
    <w:rsid w:val="00166B54"/>
    <w:rsid w:val="00286381"/>
    <w:rsid w:val="003659D9"/>
    <w:rsid w:val="004938C0"/>
    <w:rsid w:val="006C3BE0"/>
    <w:rsid w:val="00717C39"/>
    <w:rsid w:val="007A0C8C"/>
    <w:rsid w:val="009358DD"/>
    <w:rsid w:val="00936D7A"/>
    <w:rsid w:val="00D971BF"/>
    <w:rsid w:val="00E672D0"/>
  </w:rsids>
  <m:mathPr>
    <m:mathFont m:val="Lucida Handwriting"/>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BE0"/>
  </w:style>
  <w:style w:type="paragraph" w:styleId="Heading3">
    <w:name w:val="heading 3"/>
    <w:basedOn w:val="Normal"/>
    <w:next w:val="Normal"/>
    <w:link w:val="Heading3Char"/>
    <w:uiPriority w:val="9"/>
    <w:unhideWhenUsed/>
    <w:qFormat/>
    <w:rsid w:val="000400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58DD"/>
    <w:pPr>
      <w:ind w:left="720"/>
      <w:contextualSpacing/>
    </w:pPr>
  </w:style>
  <w:style w:type="character" w:styleId="Hyperlink">
    <w:name w:val="Hyperlink"/>
    <w:basedOn w:val="DefaultParagraphFont"/>
    <w:uiPriority w:val="99"/>
    <w:unhideWhenUsed/>
    <w:rsid w:val="00717C39"/>
    <w:rPr>
      <w:color w:val="0000FF" w:themeColor="hyperlink"/>
      <w:u w:val="single"/>
    </w:rPr>
  </w:style>
  <w:style w:type="character" w:styleId="FollowedHyperlink">
    <w:name w:val="FollowedHyperlink"/>
    <w:basedOn w:val="DefaultParagraphFont"/>
    <w:uiPriority w:val="99"/>
    <w:semiHidden/>
    <w:unhideWhenUsed/>
    <w:rsid w:val="00040088"/>
    <w:rPr>
      <w:color w:val="800080" w:themeColor="followedHyperlink"/>
      <w:u w:val="single"/>
    </w:rPr>
  </w:style>
  <w:style w:type="character" w:customStyle="1" w:styleId="Heading3Char">
    <w:name w:val="Heading 3 Char"/>
    <w:basedOn w:val="DefaultParagraphFont"/>
    <w:link w:val="Heading3"/>
    <w:uiPriority w:val="9"/>
    <w:rsid w:val="00040088"/>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40088"/>
    <w:pPr>
      <w:spacing w:before="100" w:beforeAutospacing="1" w:after="100" w:afterAutospacing="1" w:line="240" w:lineRule="atLeast"/>
    </w:pPr>
    <w:rPr>
      <w:rFonts w:ascii="Times New Roman" w:eastAsia="Times New Roman" w:hAnsi="Times New Roman" w:cs="Times New Roman"/>
      <w:color w:val="3B3B3A"/>
      <w:sz w:val="20"/>
      <w:szCs w:val="20"/>
    </w:rPr>
  </w:style>
  <w:style w:type="paragraph" w:styleId="Header">
    <w:name w:val="header"/>
    <w:basedOn w:val="Normal"/>
    <w:link w:val="HeaderChar"/>
    <w:uiPriority w:val="99"/>
    <w:unhideWhenUsed/>
    <w:rsid w:val="00286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1"/>
  </w:style>
  <w:style w:type="paragraph" w:styleId="Footer">
    <w:name w:val="footer"/>
    <w:basedOn w:val="Normal"/>
    <w:link w:val="FooterChar"/>
    <w:uiPriority w:val="99"/>
    <w:unhideWhenUsed/>
    <w:rsid w:val="00286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1"/>
  </w:style>
  <w:style w:type="table" w:styleId="TableGrid">
    <w:name w:val="Table Grid"/>
    <w:basedOn w:val="TableNormal"/>
    <w:uiPriority w:val="59"/>
    <w:rsid w:val="000A1C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D971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0400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8DD"/>
    <w:pPr>
      <w:ind w:left="720"/>
      <w:contextualSpacing/>
    </w:pPr>
  </w:style>
  <w:style w:type="character" w:styleId="Hyperlink">
    <w:name w:val="Hyperlink"/>
    <w:basedOn w:val="DefaultParagraphFont"/>
    <w:uiPriority w:val="99"/>
    <w:unhideWhenUsed/>
    <w:rsid w:val="00717C39"/>
    <w:rPr>
      <w:color w:val="0000FF" w:themeColor="hyperlink"/>
      <w:u w:val="single"/>
    </w:rPr>
  </w:style>
  <w:style w:type="character" w:styleId="FollowedHyperlink">
    <w:name w:val="FollowedHyperlink"/>
    <w:basedOn w:val="DefaultParagraphFont"/>
    <w:uiPriority w:val="99"/>
    <w:semiHidden/>
    <w:unhideWhenUsed/>
    <w:rsid w:val="00040088"/>
    <w:rPr>
      <w:color w:val="800080" w:themeColor="followedHyperlink"/>
      <w:u w:val="single"/>
    </w:rPr>
  </w:style>
  <w:style w:type="character" w:customStyle="1" w:styleId="Heading3Char">
    <w:name w:val="Heading 3 Char"/>
    <w:basedOn w:val="DefaultParagraphFont"/>
    <w:link w:val="Heading3"/>
    <w:uiPriority w:val="9"/>
    <w:semiHidden/>
    <w:rsid w:val="00040088"/>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40088"/>
    <w:pPr>
      <w:spacing w:before="100" w:beforeAutospacing="1" w:after="100" w:afterAutospacing="1" w:line="240" w:lineRule="atLeast"/>
    </w:pPr>
    <w:rPr>
      <w:rFonts w:ascii="Times New Roman" w:eastAsia="Times New Roman" w:hAnsi="Times New Roman" w:cs="Times New Roman"/>
      <w:color w:val="3B3B3A"/>
      <w:sz w:val="20"/>
      <w:szCs w:val="20"/>
    </w:rPr>
  </w:style>
  <w:style w:type="paragraph" w:styleId="Header">
    <w:name w:val="header"/>
    <w:basedOn w:val="Normal"/>
    <w:link w:val="HeaderChar"/>
    <w:uiPriority w:val="99"/>
    <w:unhideWhenUsed/>
    <w:rsid w:val="00286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1"/>
  </w:style>
  <w:style w:type="paragraph" w:styleId="Footer">
    <w:name w:val="footer"/>
    <w:basedOn w:val="Normal"/>
    <w:link w:val="FooterChar"/>
    <w:uiPriority w:val="99"/>
    <w:unhideWhenUsed/>
    <w:rsid w:val="00286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1"/>
  </w:style>
  <w:style w:type="table" w:styleId="TableGrid">
    <w:name w:val="Table Grid"/>
    <w:basedOn w:val="TableNormal"/>
    <w:uiPriority w:val="59"/>
    <w:rsid w:val="000A1C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8980593">
      <w:bodyDiv w:val="1"/>
      <w:marLeft w:val="0"/>
      <w:marRight w:val="0"/>
      <w:marTop w:val="0"/>
      <w:marBottom w:val="0"/>
      <w:divBdr>
        <w:top w:val="none" w:sz="0" w:space="0" w:color="auto"/>
        <w:left w:val="none" w:sz="0" w:space="0" w:color="auto"/>
        <w:bottom w:val="none" w:sz="0" w:space="0" w:color="auto"/>
        <w:right w:val="none" w:sz="0" w:space="0" w:color="auto"/>
      </w:divBdr>
      <w:divsChild>
        <w:div w:id="734012098">
          <w:marLeft w:val="504"/>
          <w:marRight w:val="0"/>
          <w:marTop w:val="140"/>
          <w:marBottom w:val="0"/>
          <w:divBdr>
            <w:top w:val="none" w:sz="0" w:space="0" w:color="auto"/>
            <w:left w:val="none" w:sz="0" w:space="0" w:color="auto"/>
            <w:bottom w:val="none" w:sz="0" w:space="0" w:color="auto"/>
            <w:right w:val="none" w:sz="0" w:space="0" w:color="auto"/>
          </w:divBdr>
        </w:div>
      </w:divsChild>
    </w:div>
    <w:div w:id="386610905">
      <w:bodyDiv w:val="1"/>
      <w:marLeft w:val="0"/>
      <w:marRight w:val="0"/>
      <w:marTop w:val="0"/>
      <w:marBottom w:val="0"/>
      <w:divBdr>
        <w:top w:val="none" w:sz="0" w:space="0" w:color="auto"/>
        <w:left w:val="none" w:sz="0" w:space="0" w:color="auto"/>
        <w:bottom w:val="none" w:sz="0" w:space="0" w:color="auto"/>
        <w:right w:val="none" w:sz="0" w:space="0" w:color="auto"/>
      </w:divBdr>
      <w:divsChild>
        <w:div w:id="1290935558">
          <w:marLeft w:val="806"/>
          <w:marRight w:val="0"/>
          <w:marTop w:val="140"/>
          <w:marBottom w:val="0"/>
          <w:divBdr>
            <w:top w:val="none" w:sz="0" w:space="0" w:color="auto"/>
            <w:left w:val="none" w:sz="0" w:space="0" w:color="auto"/>
            <w:bottom w:val="none" w:sz="0" w:space="0" w:color="auto"/>
            <w:right w:val="none" w:sz="0" w:space="0" w:color="auto"/>
          </w:divBdr>
        </w:div>
        <w:div w:id="2083791631">
          <w:marLeft w:val="806"/>
          <w:marRight w:val="0"/>
          <w:marTop w:val="140"/>
          <w:marBottom w:val="0"/>
          <w:divBdr>
            <w:top w:val="none" w:sz="0" w:space="0" w:color="auto"/>
            <w:left w:val="none" w:sz="0" w:space="0" w:color="auto"/>
            <w:bottom w:val="none" w:sz="0" w:space="0" w:color="auto"/>
            <w:right w:val="none" w:sz="0" w:space="0" w:color="auto"/>
          </w:divBdr>
        </w:div>
      </w:divsChild>
    </w:div>
    <w:div w:id="1657682861">
      <w:bodyDiv w:val="1"/>
      <w:marLeft w:val="0"/>
      <w:marRight w:val="0"/>
      <w:marTop w:val="0"/>
      <w:marBottom w:val="0"/>
      <w:divBdr>
        <w:top w:val="none" w:sz="0" w:space="0" w:color="auto"/>
        <w:left w:val="none" w:sz="0" w:space="0" w:color="auto"/>
        <w:bottom w:val="none" w:sz="0" w:space="0" w:color="auto"/>
        <w:right w:val="none" w:sz="0" w:space="0" w:color="auto"/>
      </w:divBdr>
      <w:divsChild>
        <w:div w:id="319626498">
          <w:marLeft w:val="504"/>
          <w:marRight w:val="0"/>
          <w:marTop w:val="140"/>
          <w:marBottom w:val="0"/>
          <w:divBdr>
            <w:top w:val="none" w:sz="0" w:space="0" w:color="auto"/>
            <w:left w:val="none" w:sz="0" w:space="0" w:color="auto"/>
            <w:bottom w:val="none" w:sz="0" w:space="0" w:color="auto"/>
            <w:right w:val="none" w:sz="0" w:space="0" w:color="auto"/>
          </w:divBdr>
        </w:div>
        <w:div w:id="36972062">
          <w:marLeft w:val="504"/>
          <w:marRight w:val="0"/>
          <w:marTop w:val="140"/>
          <w:marBottom w:val="0"/>
          <w:divBdr>
            <w:top w:val="none" w:sz="0" w:space="0" w:color="auto"/>
            <w:left w:val="none" w:sz="0" w:space="0" w:color="auto"/>
            <w:bottom w:val="none" w:sz="0" w:space="0" w:color="auto"/>
            <w:right w:val="none" w:sz="0" w:space="0" w:color="auto"/>
          </w:divBdr>
        </w:div>
        <w:div w:id="1690522092">
          <w:marLeft w:val="504"/>
          <w:marRight w:val="0"/>
          <w:marTop w:val="140"/>
          <w:marBottom w:val="0"/>
          <w:divBdr>
            <w:top w:val="none" w:sz="0" w:space="0" w:color="auto"/>
            <w:left w:val="none" w:sz="0" w:space="0" w:color="auto"/>
            <w:bottom w:val="none" w:sz="0" w:space="0" w:color="auto"/>
            <w:right w:val="none" w:sz="0" w:space="0" w:color="auto"/>
          </w:divBdr>
        </w:div>
      </w:divsChild>
    </w:div>
    <w:div w:id="179262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 TargetMode="External"/><Relationship Id="rId8" Type="http://schemas.openxmlformats.org/officeDocument/2006/relationships/hyperlink" Target="http://www.corestandaards.org/ELA-Literacy" TargetMode="External"/><Relationship Id="rId9" Type="http://schemas.openxmlformats.org/officeDocument/2006/relationships/hyperlink" Target="http://www.corestandards.org" TargetMode="External"/><Relationship Id="rId10" Type="http://schemas.openxmlformats.org/officeDocument/2006/relationships/hyperlink" Target="http://www.corestandar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1915</Words>
  <Characters>10919</Characters>
  <Application>Microsoft Macintosh Word</Application>
  <DocSecurity>0</DocSecurity>
  <Lines>90</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Terrill Laura</cp:lastModifiedBy>
  <cp:revision>2</cp:revision>
  <dcterms:created xsi:type="dcterms:W3CDTF">2013-05-21T03:03:00Z</dcterms:created>
  <dcterms:modified xsi:type="dcterms:W3CDTF">2013-05-21T03:03:00Z</dcterms:modified>
</cp:coreProperties>
</file>